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D3" w:rsidRDefault="00B575D3" w:rsidP="00AB1A78">
      <w:pPr>
        <w:jc w:val="center"/>
        <w:rPr>
          <w:rFonts w:ascii="Arial" w:hAnsi="Arial" w:cs="Arial"/>
          <w:b/>
          <w:sz w:val="24"/>
          <w:szCs w:val="24"/>
        </w:rPr>
      </w:pPr>
    </w:p>
    <w:p w:rsidR="00B575D3" w:rsidRDefault="00B575D3" w:rsidP="00AB1A78">
      <w:pPr>
        <w:jc w:val="center"/>
        <w:rPr>
          <w:rFonts w:ascii="Arial" w:hAnsi="Arial" w:cs="Arial"/>
          <w:b/>
          <w:sz w:val="24"/>
          <w:szCs w:val="24"/>
        </w:rPr>
      </w:pPr>
    </w:p>
    <w:p w:rsidR="00AB1A78" w:rsidRPr="007B655C" w:rsidRDefault="00AB1A78" w:rsidP="00AB1A78">
      <w:pPr>
        <w:jc w:val="center"/>
        <w:rPr>
          <w:rFonts w:ascii="Arial" w:hAnsi="Arial" w:cs="Arial"/>
          <w:b/>
          <w:sz w:val="24"/>
          <w:szCs w:val="24"/>
        </w:rPr>
      </w:pPr>
      <w:r w:rsidRPr="007B655C">
        <w:rPr>
          <w:rFonts w:ascii="Arial" w:hAnsi="Arial" w:cs="Arial"/>
          <w:b/>
          <w:sz w:val="24"/>
          <w:szCs w:val="24"/>
        </w:rPr>
        <w:t xml:space="preserve">Pennine Lancashire </w:t>
      </w:r>
    </w:p>
    <w:p w:rsidR="007B655C" w:rsidRDefault="00AB1A78" w:rsidP="00AB1A78">
      <w:pPr>
        <w:jc w:val="center"/>
        <w:rPr>
          <w:rFonts w:ascii="Arial" w:hAnsi="Arial" w:cs="Arial"/>
          <w:b/>
          <w:sz w:val="24"/>
          <w:szCs w:val="24"/>
        </w:rPr>
      </w:pPr>
      <w:r w:rsidRPr="007B655C">
        <w:rPr>
          <w:rFonts w:ascii="Arial" w:hAnsi="Arial" w:cs="Arial"/>
          <w:b/>
          <w:sz w:val="24"/>
          <w:szCs w:val="24"/>
        </w:rPr>
        <w:t xml:space="preserve">Future Demand Modelling for Cancer Services, in response to </w:t>
      </w:r>
    </w:p>
    <w:p w:rsidR="00286A4D" w:rsidRPr="007B655C" w:rsidRDefault="00AB1A78" w:rsidP="00AB1A78">
      <w:pPr>
        <w:jc w:val="center"/>
        <w:rPr>
          <w:rFonts w:ascii="Arial" w:hAnsi="Arial" w:cs="Arial"/>
          <w:b/>
          <w:sz w:val="24"/>
          <w:szCs w:val="24"/>
        </w:rPr>
      </w:pPr>
      <w:r w:rsidRPr="007B655C">
        <w:rPr>
          <w:rFonts w:ascii="Arial" w:hAnsi="Arial" w:cs="Arial"/>
          <w:b/>
          <w:sz w:val="24"/>
          <w:szCs w:val="24"/>
        </w:rPr>
        <w:t>NICE Cancer Guidelines 2015</w:t>
      </w:r>
    </w:p>
    <w:p w:rsidR="00AD3C50" w:rsidRDefault="00AD3C50"/>
    <w:p w:rsidR="00AD3C50" w:rsidRDefault="00AD3C50"/>
    <w:p w:rsidR="00AD3C50" w:rsidRPr="007B655C" w:rsidRDefault="00612769" w:rsidP="006F2A4F">
      <w:pPr>
        <w:pStyle w:val="ListParagraph"/>
        <w:numPr>
          <w:ilvl w:val="0"/>
          <w:numId w:val="21"/>
        </w:numPr>
        <w:rPr>
          <w:rFonts w:ascii="Arial" w:hAnsi="Arial" w:cs="Arial"/>
          <w:b/>
        </w:rPr>
      </w:pPr>
      <w:r w:rsidRPr="007B655C">
        <w:rPr>
          <w:rFonts w:ascii="Arial" w:hAnsi="Arial" w:cs="Arial"/>
          <w:b/>
        </w:rPr>
        <w:t>Introduction:</w:t>
      </w:r>
    </w:p>
    <w:p w:rsidR="00AD3C50" w:rsidRDefault="00AD3C50" w:rsidP="00B575D3">
      <w:pPr>
        <w:spacing w:before="1" w:line="235" w:lineRule="auto"/>
        <w:ind w:left="426" w:right="268"/>
        <w:jc w:val="both"/>
        <w:rPr>
          <w:rFonts w:ascii="Arial" w:hAnsi="Arial" w:cs="Arial"/>
          <w:spacing w:val="-1"/>
        </w:rPr>
      </w:pPr>
      <w:r w:rsidRPr="004211C9">
        <w:rPr>
          <w:rFonts w:ascii="Arial" w:hAnsi="Arial" w:cs="Arial"/>
          <w:spacing w:val="-1"/>
        </w:rPr>
        <w:t>ImprovingOutcomes:</w:t>
      </w:r>
      <w:r w:rsidRPr="004211C9">
        <w:rPr>
          <w:rFonts w:ascii="Arial" w:hAnsi="Arial" w:cs="Arial"/>
        </w:rPr>
        <w:t>A</w:t>
      </w:r>
      <w:r w:rsidRPr="004211C9">
        <w:rPr>
          <w:rFonts w:ascii="Arial" w:hAnsi="Arial" w:cs="Arial"/>
          <w:spacing w:val="-1"/>
        </w:rPr>
        <w:t>StrategyforCancer</w:t>
      </w:r>
      <w:r w:rsidR="00A0472A">
        <w:rPr>
          <w:rFonts w:ascii="Arial" w:hAnsi="Arial" w:cs="Arial"/>
          <w:spacing w:val="-1"/>
        </w:rPr>
        <w:t xml:space="preserve"> (IOSC)</w:t>
      </w:r>
      <w:r w:rsidRPr="004211C9">
        <w:rPr>
          <w:rFonts w:ascii="Arial" w:hAnsi="Arial" w:cs="Arial"/>
          <w:spacing w:val="-1"/>
        </w:rPr>
        <w:t>waspublished</w:t>
      </w:r>
      <w:r w:rsidRPr="004211C9">
        <w:rPr>
          <w:rFonts w:ascii="Arial" w:hAnsi="Arial" w:cs="Arial"/>
        </w:rPr>
        <w:t xml:space="preserve">in2011, </w:t>
      </w:r>
      <w:r w:rsidRPr="004211C9">
        <w:rPr>
          <w:rFonts w:ascii="Arial" w:hAnsi="Arial" w:cs="Arial"/>
          <w:spacing w:val="-1"/>
        </w:rPr>
        <w:t>with</w:t>
      </w:r>
      <w:r w:rsidRPr="004211C9">
        <w:rPr>
          <w:rFonts w:ascii="Arial" w:hAnsi="Arial" w:cs="Arial"/>
        </w:rPr>
        <w:t>its</w:t>
      </w:r>
      <w:r w:rsidRPr="004211C9">
        <w:rPr>
          <w:rFonts w:ascii="Arial" w:hAnsi="Arial" w:cs="Arial"/>
          <w:spacing w:val="-1"/>
        </w:rPr>
        <w:t>mainfocus</w:t>
      </w:r>
      <w:r w:rsidRPr="004211C9">
        <w:rPr>
          <w:rFonts w:ascii="Arial" w:hAnsi="Arial" w:cs="Arial"/>
        </w:rPr>
        <w:t>beingthe</w:t>
      </w:r>
      <w:r w:rsidRPr="004211C9">
        <w:rPr>
          <w:rFonts w:ascii="Arial" w:hAnsi="Arial" w:cs="Arial"/>
          <w:spacing w:val="-1"/>
        </w:rPr>
        <w:t xml:space="preserve">improvement </w:t>
      </w:r>
      <w:r w:rsidRPr="004211C9">
        <w:rPr>
          <w:rFonts w:ascii="Arial" w:hAnsi="Arial" w:cs="Arial"/>
        </w:rPr>
        <w:t>of</w:t>
      </w:r>
      <w:r w:rsidRPr="004211C9">
        <w:rPr>
          <w:rFonts w:ascii="Arial" w:hAnsi="Arial" w:cs="Arial"/>
          <w:spacing w:val="-1"/>
        </w:rPr>
        <w:t>cancersurvival</w:t>
      </w:r>
      <w:r w:rsidRPr="004211C9">
        <w:rPr>
          <w:rFonts w:ascii="Arial" w:hAnsi="Arial" w:cs="Arial"/>
        </w:rPr>
        <w:t>through</w:t>
      </w:r>
      <w:r w:rsidRPr="004211C9">
        <w:rPr>
          <w:rFonts w:ascii="Arial" w:hAnsi="Arial" w:cs="Arial"/>
          <w:spacing w:val="-1"/>
        </w:rPr>
        <w:t>earlierdiagnosis</w:t>
      </w:r>
      <w:r w:rsidRPr="004211C9">
        <w:rPr>
          <w:rFonts w:ascii="Arial" w:hAnsi="Arial" w:cs="Arial"/>
        </w:rPr>
        <w:t>of</w:t>
      </w:r>
      <w:r w:rsidRPr="004211C9">
        <w:rPr>
          <w:rFonts w:ascii="Arial" w:hAnsi="Arial" w:cs="Arial"/>
          <w:spacing w:val="-1"/>
        </w:rPr>
        <w:t>cancer</w:t>
      </w:r>
      <w:r w:rsidRPr="004211C9">
        <w:rPr>
          <w:rFonts w:ascii="Arial" w:hAnsi="Arial" w:cs="Arial"/>
        </w:rPr>
        <w:t>and</w:t>
      </w:r>
      <w:r w:rsidRPr="004211C9">
        <w:rPr>
          <w:rFonts w:ascii="Arial" w:hAnsi="Arial" w:cs="Arial"/>
          <w:spacing w:val="-1"/>
        </w:rPr>
        <w:t>improvedaccess</w:t>
      </w:r>
      <w:r w:rsidRPr="004211C9">
        <w:rPr>
          <w:rFonts w:ascii="Arial" w:hAnsi="Arial" w:cs="Arial"/>
        </w:rPr>
        <w:t>tothe</w:t>
      </w:r>
      <w:r w:rsidRPr="004211C9">
        <w:rPr>
          <w:rFonts w:ascii="Arial" w:hAnsi="Arial" w:cs="Arial"/>
          <w:spacing w:val="-1"/>
        </w:rPr>
        <w:t>bestpossibletreatment.Since</w:t>
      </w:r>
      <w:r w:rsidRPr="004211C9">
        <w:rPr>
          <w:rFonts w:ascii="Arial" w:hAnsi="Arial" w:cs="Arial"/>
        </w:rPr>
        <w:t>thepublicationof</w:t>
      </w:r>
      <w:r w:rsidRPr="004211C9">
        <w:rPr>
          <w:rFonts w:ascii="Arial" w:hAnsi="Arial" w:cs="Arial"/>
          <w:spacing w:val="-1"/>
        </w:rPr>
        <w:t xml:space="preserve">IOSC,there </w:t>
      </w:r>
      <w:r w:rsidRPr="004211C9">
        <w:rPr>
          <w:rFonts w:ascii="Arial" w:hAnsi="Arial" w:cs="Arial"/>
        </w:rPr>
        <w:t>has</w:t>
      </w:r>
      <w:r w:rsidRPr="004211C9">
        <w:rPr>
          <w:rFonts w:ascii="Arial" w:hAnsi="Arial" w:cs="Arial"/>
          <w:spacing w:val="-1"/>
        </w:rPr>
        <w:t>been</w:t>
      </w:r>
      <w:r w:rsidRPr="004211C9">
        <w:rPr>
          <w:rFonts w:ascii="Arial" w:hAnsi="Arial" w:cs="Arial"/>
        </w:rPr>
        <w:t>acontinuing</w:t>
      </w:r>
      <w:r w:rsidRPr="004211C9">
        <w:rPr>
          <w:rFonts w:ascii="Arial" w:hAnsi="Arial" w:cs="Arial"/>
          <w:spacing w:val="-1"/>
        </w:rPr>
        <w:t>focus</w:t>
      </w:r>
      <w:r w:rsidRPr="004211C9">
        <w:rPr>
          <w:rFonts w:ascii="Arial" w:hAnsi="Arial" w:cs="Arial"/>
        </w:rPr>
        <w:t>on</w:t>
      </w:r>
      <w:r w:rsidRPr="004211C9">
        <w:rPr>
          <w:rFonts w:ascii="Arial" w:hAnsi="Arial" w:cs="Arial"/>
          <w:spacing w:val="-1"/>
        </w:rPr>
        <w:t>earlydiagnosis</w:t>
      </w:r>
      <w:r w:rsidRPr="004211C9">
        <w:rPr>
          <w:rFonts w:ascii="Arial" w:hAnsi="Arial" w:cs="Arial"/>
        </w:rPr>
        <w:t>asthekeyto</w:t>
      </w:r>
      <w:r w:rsidRPr="004211C9">
        <w:rPr>
          <w:rFonts w:ascii="Arial" w:hAnsi="Arial" w:cs="Arial"/>
          <w:spacing w:val="-1"/>
        </w:rPr>
        <w:t>improving</w:t>
      </w:r>
      <w:r w:rsidRPr="004211C9">
        <w:rPr>
          <w:rFonts w:ascii="Arial" w:hAnsi="Arial" w:cs="Arial"/>
        </w:rPr>
        <w:t>cancer</w:t>
      </w:r>
      <w:r w:rsidRPr="004211C9">
        <w:rPr>
          <w:rFonts w:ascii="Arial" w:hAnsi="Arial" w:cs="Arial"/>
          <w:spacing w:val="-1"/>
        </w:rPr>
        <w:t>outcomes.</w:t>
      </w:r>
    </w:p>
    <w:p w:rsidR="0094296A" w:rsidRDefault="0094296A" w:rsidP="00B575D3">
      <w:pPr>
        <w:tabs>
          <w:tab w:val="left" w:pos="413"/>
        </w:tabs>
        <w:spacing w:before="1" w:line="235" w:lineRule="auto"/>
        <w:ind w:left="412" w:right="268"/>
        <w:jc w:val="both"/>
        <w:rPr>
          <w:rFonts w:ascii="Arial" w:hAnsi="Arial" w:cs="Arial"/>
          <w:spacing w:val="-1"/>
        </w:rPr>
      </w:pPr>
    </w:p>
    <w:p w:rsidR="0094296A" w:rsidRDefault="0094296A" w:rsidP="00B575D3">
      <w:pPr>
        <w:pStyle w:val="BodyText"/>
        <w:tabs>
          <w:tab w:val="left" w:pos="384"/>
        </w:tabs>
        <w:spacing w:before="2" w:line="235" w:lineRule="auto"/>
        <w:ind w:left="412" w:right="477" w:firstLine="0"/>
        <w:jc w:val="both"/>
        <w:rPr>
          <w:rFonts w:ascii="Arial" w:hAnsi="Arial" w:cs="Arial"/>
          <w:sz w:val="22"/>
          <w:szCs w:val="22"/>
        </w:rPr>
      </w:pPr>
      <w:r w:rsidRPr="000A3DC4">
        <w:rPr>
          <w:rFonts w:ascii="Arial" w:hAnsi="Arial" w:cs="Arial"/>
          <w:sz w:val="22"/>
          <w:szCs w:val="22"/>
        </w:rPr>
        <w:t>Suspected cancer 2 week wait referrals</w:t>
      </w:r>
      <w:r w:rsidR="00262E8F">
        <w:rPr>
          <w:rFonts w:ascii="Arial" w:hAnsi="Arial" w:cs="Arial"/>
          <w:sz w:val="22"/>
          <w:szCs w:val="22"/>
        </w:rPr>
        <w:t xml:space="preserve"> (2WR)</w:t>
      </w:r>
      <w:r w:rsidRPr="000A3DC4">
        <w:rPr>
          <w:rFonts w:ascii="Arial" w:hAnsi="Arial" w:cs="Arial"/>
          <w:sz w:val="22"/>
          <w:szCs w:val="22"/>
        </w:rPr>
        <w:t xml:space="preserve"> are already demonstrating growth year on year, with an average growth into </w:t>
      </w:r>
      <w:r w:rsidR="00A0472A">
        <w:rPr>
          <w:rFonts w:ascii="Arial" w:hAnsi="Arial" w:cs="Arial"/>
          <w:sz w:val="22"/>
          <w:szCs w:val="22"/>
        </w:rPr>
        <w:t>E</w:t>
      </w:r>
      <w:r w:rsidR="0062770A">
        <w:rPr>
          <w:rFonts w:ascii="Arial" w:hAnsi="Arial" w:cs="Arial"/>
          <w:sz w:val="22"/>
          <w:szCs w:val="22"/>
        </w:rPr>
        <w:t xml:space="preserve">ast Lancashire Hospitals NHS Trust (ELHT) </w:t>
      </w:r>
      <w:r w:rsidRPr="000A3DC4">
        <w:rPr>
          <w:rFonts w:ascii="Arial" w:hAnsi="Arial" w:cs="Arial"/>
          <w:sz w:val="22"/>
          <w:szCs w:val="22"/>
        </w:rPr>
        <w:t xml:space="preserve">over the last 4 years of 11.2% per year or 2.8% per quarter. This includes demographic growth and the impact of </w:t>
      </w:r>
      <w:r w:rsidR="0062770A">
        <w:rPr>
          <w:rFonts w:ascii="Arial" w:hAnsi="Arial" w:cs="Arial"/>
          <w:sz w:val="22"/>
          <w:szCs w:val="22"/>
        </w:rPr>
        <w:t>Be Clear on Cancer (</w:t>
      </w:r>
      <w:r w:rsidRPr="000A3DC4">
        <w:rPr>
          <w:rFonts w:ascii="Arial" w:hAnsi="Arial" w:cs="Arial"/>
          <w:sz w:val="22"/>
          <w:szCs w:val="22"/>
        </w:rPr>
        <w:t>BCOC</w:t>
      </w:r>
      <w:r w:rsidR="0062770A">
        <w:rPr>
          <w:rFonts w:ascii="Arial" w:hAnsi="Arial" w:cs="Arial"/>
          <w:sz w:val="22"/>
          <w:szCs w:val="22"/>
        </w:rPr>
        <w:t>)</w:t>
      </w:r>
      <w:r w:rsidRPr="000A3DC4">
        <w:rPr>
          <w:rFonts w:ascii="Arial" w:hAnsi="Arial" w:cs="Arial"/>
          <w:sz w:val="22"/>
          <w:szCs w:val="22"/>
        </w:rPr>
        <w:t xml:space="preserve"> campaigns. </w:t>
      </w:r>
      <w:r w:rsidR="00A0472A">
        <w:rPr>
          <w:rFonts w:ascii="Arial" w:hAnsi="Arial" w:cs="Arial"/>
          <w:sz w:val="22"/>
          <w:szCs w:val="22"/>
        </w:rPr>
        <w:t>This is illustrated in chart</w:t>
      </w:r>
      <w:r>
        <w:rPr>
          <w:rFonts w:ascii="Arial" w:hAnsi="Arial" w:cs="Arial"/>
          <w:sz w:val="22"/>
          <w:szCs w:val="22"/>
        </w:rPr>
        <w:t xml:space="preserve"> 1 below.</w:t>
      </w:r>
    </w:p>
    <w:p w:rsidR="00A84B73" w:rsidRPr="000A3DC4" w:rsidRDefault="00A84B73" w:rsidP="00B575D3">
      <w:pPr>
        <w:pStyle w:val="BodyText"/>
        <w:tabs>
          <w:tab w:val="left" w:pos="384"/>
        </w:tabs>
        <w:spacing w:before="2" w:line="235" w:lineRule="auto"/>
        <w:ind w:left="412" w:right="477" w:firstLine="0"/>
        <w:jc w:val="both"/>
        <w:rPr>
          <w:rFonts w:ascii="Arial" w:hAnsi="Arial" w:cs="Arial"/>
          <w:sz w:val="22"/>
          <w:szCs w:val="22"/>
        </w:rPr>
      </w:pPr>
    </w:p>
    <w:p w:rsidR="00E01809" w:rsidRDefault="00A0472A" w:rsidP="00E01809">
      <w:pPr>
        <w:tabs>
          <w:tab w:val="left" w:pos="413"/>
        </w:tabs>
        <w:spacing w:line="235" w:lineRule="auto"/>
        <w:ind w:left="412" w:right="216"/>
        <w:jc w:val="center"/>
        <w:rPr>
          <w:rFonts w:ascii="Arial" w:hAnsi="Arial" w:cs="Arial"/>
          <w:spacing w:val="1"/>
        </w:rPr>
      </w:pPr>
      <w:r>
        <w:rPr>
          <w:rFonts w:ascii="Arial" w:hAnsi="Arial" w:cs="Arial"/>
          <w:spacing w:val="1"/>
        </w:rPr>
        <w:t>Chart 1</w:t>
      </w:r>
    </w:p>
    <w:p w:rsidR="00715C91" w:rsidRDefault="00715C91" w:rsidP="00E01809">
      <w:pPr>
        <w:tabs>
          <w:tab w:val="left" w:pos="413"/>
        </w:tabs>
        <w:spacing w:line="235" w:lineRule="auto"/>
        <w:ind w:left="412" w:right="216"/>
        <w:jc w:val="center"/>
        <w:rPr>
          <w:rFonts w:ascii="Arial" w:hAnsi="Arial" w:cs="Arial"/>
          <w:spacing w:val="1"/>
        </w:rPr>
      </w:pPr>
    </w:p>
    <w:p w:rsidR="00E01809" w:rsidRDefault="00E01809" w:rsidP="00E01809">
      <w:pPr>
        <w:tabs>
          <w:tab w:val="left" w:pos="413"/>
        </w:tabs>
        <w:spacing w:line="235" w:lineRule="auto"/>
        <w:ind w:left="412" w:right="216"/>
        <w:jc w:val="center"/>
        <w:rPr>
          <w:rFonts w:ascii="Arial" w:hAnsi="Arial" w:cs="Arial"/>
          <w:spacing w:val="1"/>
        </w:rPr>
      </w:pPr>
      <w:r>
        <w:rPr>
          <w:noProof/>
          <w:lang w:val="en-GB" w:eastAsia="en-GB"/>
        </w:rPr>
        <w:drawing>
          <wp:inline distT="0" distB="0" distL="0" distR="0">
            <wp:extent cx="5234940" cy="2781300"/>
            <wp:effectExtent l="0" t="0" r="22860" b="1905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84B73" w:rsidRDefault="00A84B73" w:rsidP="00E01809">
      <w:pPr>
        <w:tabs>
          <w:tab w:val="left" w:pos="413"/>
        </w:tabs>
        <w:spacing w:line="235" w:lineRule="auto"/>
        <w:ind w:left="412" w:right="216"/>
        <w:jc w:val="center"/>
        <w:rPr>
          <w:rFonts w:ascii="Arial" w:hAnsi="Arial" w:cs="Arial"/>
          <w:spacing w:val="1"/>
        </w:rPr>
      </w:pPr>
    </w:p>
    <w:p w:rsidR="00576AF9" w:rsidRPr="0094296A" w:rsidRDefault="0094296A" w:rsidP="00B575D3">
      <w:pPr>
        <w:widowControl/>
        <w:spacing w:after="200" w:line="276" w:lineRule="auto"/>
        <w:ind w:left="426"/>
        <w:jc w:val="both"/>
      </w:pPr>
      <w:r w:rsidRPr="000A3DC4">
        <w:rPr>
          <w:rFonts w:ascii="Arial" w:hAnsi="Arial" w:cs="Arial"/>
        </w:rPr>
        <w:t xml:space="preserve">The 2015 changes to NICE </w:t>
      </w:r>
      <w:r w:rsidR="00301841">
        <w:rPr>
          <w:rFonts w:ascii="Arial" w:hAnsi="Arial" w:cs="Arial"/>
        </w:rPr>
        <w:t xml:space="preserve">Cancer </w:t>
      </w:r>
      <w:r w:rsidRPr="000A3DC4">
        <w:rPr>
          <w:rFonts w:ascii="Arial" w:hAnsi="Arial" w:cs="Arial"/>
        </w:rPr>
        <w:t>guidance will have the effect of further increasing activity across most specialties</w:t>
      </w:r>
      <w:r>
        <w:t xml:space="preserve">.  </w:t>
      </w:r>
      <w:r w:rsidR="007B655C">
        <w:rPr>
          <w:rFonts w:ascii="Arial" w:hAnsi="Arial" w:cs="Arial"/>
          <w:spacing w:val="-1"/>
        </w:rPr>
        <w:t>An overview of the key changes is</w:t>
      </w:r>
      <w:r w:rsidR="007A0919">
        <w:rPr>
          <w:rFonts w:ascii="Arial" w:hAnsi="Arial" w:cs="Arial"/>
          <w:spacing w:val="-1"/>
        </w:rPr>
        <w:t xml:space="preserve"> detailed below:</w:t>
      </w:r>
    </w:p>
    <w:p w:rsidR="00EB2894" w:rsidRPr="007A0919" w:rsidRDefault="00EB2894" w:rsidP="00B575D3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 w:rsidRPr="007A0919">
        <w:rPr>
          <w:rFonts w:ascii="Arial" w:hAnsi="Arial" w:cs="Arial"/>
          <w:spacing w:val="-1"/>
        </w:rPr>
        <w:t xml:space="preserve">Threshold level of risk reduced from </w:t>
      </w:r>
      <w:r w:rsidR="00A0472A">
        <w:rPr>
          <w:rFonts w:ascii="Arial" w:hAnsi="Arial" w:cs="Arial"/>
          <w:spacing w:val="-1"/>
        </w:rPr>
        <w:t xml:space="preserve">positive predictive value </w:t>
      </w:r>
      <w:r w:rsidR="0062770A">
        <w:rPr>
          <w:rFonts w:ascii="Arial" w:hAnsi="Arial" w:cs="Arial"/>
          <w:spacing w:val="-1"/>
        </w:rPr>
        <w:t>(</w:t>
      </w:r>
      <w:r w:rsidRPr="007A0919">
        <w:rPr>
          <w:rFonts w:ascii="Arial" w:hAnsi="Arial" w:cs="Arial"/>
          <w:spacing w:val="-1"/>
        </w:rPr>
        <w:t>PPV</w:t>
      </w:r>
      <w:r w:rsidR="0062770A">
        <w:rPr>
          <w:rFonts w:ascii="Arial" w:hAnsi="Arial" w:cs="Arial"/>
          <w:spacing w:val="-1"/>
        </w:rPr>
        <w:t>) of</w:t>
      </w:r>
      <w:r w:rsidRPr="007A0919">
        <w:rPr>
          <w:rFonts w:ascii="Arial" w:hAnsi="Arial" w:cs="Arial"/>
          <w:spacing w:val="-1"/>
        </w:rPr>
        <w:t xml:space="preserve"> 5% to 3%</w:t>
      </w:r>
    </w:p>
    <w:p w:rsidR="00EB2894" w:rsidRPr="007A0919" w:rsidRDefault="00EB2894" w:rsidP="00B575D3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 w:rsidRPr="007A0919">
        <w:rPr>
          <w:rFonts w:ascii="Arial" w:hAnsi="Arial" w:cs="Arial"/>
          <w:spacing w:val="-1"/>
        </w:rPr>
        <w:t>Layout by site of possible canc</w:t>
      </w:r>
      <w:r w:rsidR="0062770A">
        <w:rPr>
          <w:rFonts w:ascii="Arial" w:hAnsi="Arial" w:cs="Arial"/>
          <w:spacing w:val="-1"/>
        </w:rPr>
        <w:t>er and</w:t>
      </w:r>
      <w:r w:rsidRPr="007A0919">
        <w:rPr>
          <w:rFonts w:ascii="Arial" w:hAnsi="Arial" w:cs="Arial"/>
          <w:spacing w:val="-1"/>
        </w:rPr>
        <w:t xml:space="preserve"> symptom</w:t>
      </w:r>
    </w:p>
    <w:p w:rsidR="00EB2894" w:rsidRPr="007A0919" w:rsidRDefault="00A0472A" w:rsidP="00A0472A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Direct access investigations including </w:t>
      </w:r>
      <w:proofErr w:type="spellStart"/>
      <w:r>
        <w:rPr>
          <w:rFonts w:ascii="Arial" w:hAnsi="Arial" w:cs="Arial"/>
          <w:spacing w:val="-1"/>
        </w:rPr>
        <w:t>oesophago</w:t>
      </w:r>
      <w:proofErr w:type="spellEnd"/>
      <w:r>
        <w:rPr>
          <w:rFonts w:ascii="Arial" w:hAnsi="Arial" w:cs="Arial"/>
          <w:spacing w:val="-1"/>
        </w:rPr>
        <w:t>-gastro-</w:t>
      </w:r>
      <w:proofErr w:type="spellStart"/>
      <w:r w:rsidRPr="00A0472A">
        <w:rPr>
          <w:rFonts w:ascii="Arial" w:hAnsi="Arial" w:cs="Arial"/>
          <w:spacing w:val="-1"/>
        </w:rPr>
        <w:t>duodenoscopy</w:t>
      </w:r>
      <w:proofErr w:type="spellEnd"/>
      <w:r>
        <w:rPr>
          <w:rFonts w:ascii="Arial" w:hAnsi="Arial" w:cs="Arial"/>
          <w:spacing w:val="-1"/>
        </w:rPr>
        <w:t xml:space="preserve"> (OGD), ultrasound (US), </w:t>
      </w:r>
      <w:r w:rsidRPr="00A0472A">
        <w:rPr>
          <w:rFonts w:ascii="Arial" w:hAnsi="Arial" w:cs="Arial"/>
          <w:spacing w:val="-1"/>
        </w:rPr>
        <w:t>computed tomography</w:t>
      </w:r>
      <w:r>
        <w:rPr>
          <w:rFonts w:ascii="Arial" w:hAnsi="Arial" w:cs="Arial"/>
          <w:spacing w:val="-1"/>
        </w:rPr>
        <w:t xml:space="preserve"> (C</w:t>
      </w:r>
      <w:r w:rsidR="00EB2894" w:rsidRPr="007A0919">
        <w:rPr>
          <w:rFonts w:ascii="Arial" w:hAnsi="Arial" w:cs="Arial"/>
          <w:spacing w:val="-1"/>
        </w:rPr>
        <w:t>T</w:t>
      </w:r>
      <w:r>
        <w:rPr>
          <w:rFonts w:ascii="Arial" w:hAnsi="Arial" w:cs="Arial"/>
          <w:spacing w:val="-1"/>
        </w:rPr>
        <w:t>)</w:t>
      </w:r>
      <w:r w:rsidR="00EB2894" w:rsidRPr="007A0919">
        <w:rPr>
          <w:rFonts w:ascii="Arial" w:hAnsi="Arial" w:cs="Arial"/>
          <w:spacing w:val="-1"/>
        </w:rPr>
        <w:t xml:space="preserve">, </w:t>
      </w:r>
      <w:proofErr w:type="spellStart"/>
      <w:r>
        <w:rPr>
          <w:rFonts w:ascii="Arial" w:hAnsi="Arial" w:cs="Arial"/>
          <w:spacing w:val="-1"/>
        </w:rPr>
        <w:t>faecal</w:t>
      </w:r>
      <w:proofErr w:type="spellEnd"/>
      <w:r>
        <w:rPr>
          <w:rFonts w:ascii="Arial" w:hAnsi="Arial" w:cs="Arial"/>
          <w:spacing w:val="-1"/>
        </w:rPr>
        <w:t xml:space="preserve"> occult blood (</w:t>
      </w:r>
      <w:r w:rsidR="00EB2894" w:rsidRPr="007A0919">
        <w:rPr>
          <w:rFonts w:ascii="Arial" w:hAnsi="Arial" w:cs="Arial"/>
          <w:spacing w:val="-1"/>
        </w:rPr>
        <w:t>FOB)</w:t>
      </w:r>
    </w:p>
    <w:p w:rsidR="00EB2894" w:rsidRPr="007A0919" w:rsidRDefault="0062770A" w:rsidP="00B575D3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Strength of recommendation </w:t>
      </w:r>
      <w:r w:rsidR="00152938">
        <w:rPr>
          <w:rFonts w:ascii="Arial" w:hAnsi="Arial" w:cs="Arial"/>
          <w:spacing w:val="-1"/>
        </w:rPr>
        <w:t>–‘</w:t>
      </w:r>
      <w:r w:rsidR="00EB2894" w:rsidRPr="007A0919">
        <w:rPr>
          <w:rFonts w:ascii="Arial" w:hAnsi="Arial" w:cs="Arial"/>
          <w:spacing w:val="-1"/>
        </w:rPr>
        <w:t>offer</w:t>
      </w:r>
      <w:r w:rsidR="00152938">
        <w:rPr>
          <w:rFonts w:ascii="Arial" w:hAnsi="Arial" w:cs="Arial"/>
          <w:spacing w:val="-1"/>
        </w:rPr>
        <w:t>’</w:t>
      </w:r>
      <w:r w:rsidR="00EB2894" w:rsidRPr="007A0919">
        <w:rPr>
          <w:rFonts w:ascii="Arial" w:hAnsi="Arial" w:cs="Arial"/>
          <w:spacing w:val="-1"/>
        </w:rPr>
        <w:t xml:space="preserve"> v</w:t>
      </w:r>
      <w:r w:rsidR="00A0472A">
        <w:rPr>
          <w:rFonts w:ascii="Arial" w:hAnsi="Arial" w:cs="Arial"/>
          <w:spacing w:val="-1"/>
        </w:rPr>
        <w:t>ersus</w:t>
      </w:r>
      <w:r w:rsidR="00152938">
        <w:rPr>
          <w:rFonts w:ascii="Arial" w:hAnsi="Arial" w:cs="Arial"/>
          <w:spacing w:val="-1"/>
        </w:rPr>
        <w:t>‘</w:t>
      </w:r>
      <w:r>
        <w:rPr>
          <w:rFonts w:ascii="Arial" w:hAnsi="Arial" w:cs="Arial"/>
          <w:spacing w:val="-1"/>
        </w:rPr>
        <w:t>consider</w:t>
      </w:r>
      <w:r w:rsidR="00152938">
        <w:rPr>
          <w:rFonts w:ascii="Arial" w:hAnsi="Arial" w:cs="Arial"/>
          <w:spacing w:val="-1"/>
        </w:rPr>
        <w:t>’</w:t>
      </w:r>
    </w:p>
    <w:p w:rsidR="00EB2894" w:rsidRPr="007A0919" w:rsidRDefault="00EB2894" w:rsidP="00B575D3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 w:rsidRPr="007A0919">
        <w:rPr>
          <w:rFonts w:ascii="Arial" w:hAnsi="Arial" w:cs="Arial"/>
          <w:spacing w:val="-1"/>
        </w:rPr>
        <w:t>Timings very urgent e.g. 48 hours for children</w:t>
      </w:r>
    </w:p>
    <w:p w:rsidR="00576AF9" w:rsidRPr="007A0919" w:rsidRDefault="00EB2894" w:rsidP="00B575D3">
      <w:pPr>
        <w:pStyle w:val="ListParagraph"/>
        <w:numPr>
          <w:ilvl w:val="0"/>
          <w:numId w:val="8"/>
        </w:numPr>
        <w:tabs>
          <w:tab w:val="left" w:pos="413"/>
        </w:tabs>
        <w:spacing w:line="235" w:lineRule="auto"/>
        <w:ind w:right="318"/>
        <w:jc w:val="both"/>
        <w:rPr>
          <w:rFonts w:ascii="Arial" w:hAnsi="Arial" w:cs="Arial"/>
          <w:spacing w:val="-1"/>
        </w:rPr>
      </w:pPr>
      <w:r w:rsidRPr="007A0919">
        <w:rPr>
          <w:rFonts w:ascii="Arial" w:hAnsi="Arial" w:cs="Arial"/>
          <w:spacing w:val="-1"/>
        </w:rPr>
        <w:t>Patient information, support and safety netting</w:t>
      </w:r>
    </w:p>
    <w:p w:rsidR="00576AF9" w:rsidRDefault="00576AF9" w:rsidP="00B575D3">
      <w:pPr>
        <w:tabs>
          <w:tab w:val="left" w:pos="413"/>
        </w:tabs>
        <w:spacing w:line="235" w:lineRule="auto"/>
        <w:ind w:left="412" w:right="318"/>
        <w:jc w:val="both"/>
        <w:rPr>
          <w:rFonts w:ascii="Arial" w:hAnsi="Arial" w:cs="Arial"/>
          <w:spacing w:val="-1"/>
        </w:rPr>
      </w:pPr>
    </w:p>
    <w:p w:rsidR="0062770A" w:rsidRDefault="0062770A" w:rsidP="00B575D3">
      <w:pPr>
        <w:tabs>
          <w:tab w:val="left" w:pos="413"/>
        </w:tabs>
        <w:spacing w:line="235" w:lineRule="auto"/>
        <w:ind w:left="426" w:right="318"/>
        <w:jc w:val="both"/>
        <w:rPr>
          <w:rFonts w:ascii="Arial" w:hAnsi="Arial" w:cs="Arial"/>
          <w:spacing w:val="-1"/>
        </w:rPr>
      </w:pPr>
    </w:p>
    <w:p w:rsidR="00B575D3" w:rsidRDefault="000546DA" w:rsidP="00B575D3">
      <w:pPr>
        <w:tabs>
          <w:tab w:val="left" w:pos="413"/>
        </w:tabs>
        <w:spacing w:line="235" w:lineRule="auto"/>
        <w:ind w:left="426" w:right="318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  <w:spacing w:val="-1"/>
        </w:rPr>
        <w:t>In addition, one focus of the document ‘</w:t>
      </w:r>
      <w:r w:rsidR="00AD3C50" w:rsidRPr="004211C9">
        <w:rPr>
          <w:rFonts w:ascii="Arial" w:hAnsi="Arial" w:cs="Arial"/>
          <w:spacing w:val="-1"/>
        </w:rPr>
        <w:t>Achieving W</w:t>
      </w:r>
      <w:r>
        <w:rPr>
          <w:rFonts w:ascii="Arial" w:hAnsi="Arial" w:cs="Arial"/>
          <w:spacing w:val="-1"/>
        </w:rPr>
        <w:t>orld Class Cancer Outcomes’,</w:t>
      </w:r>
      <w:r>
        <w:rPr>
          <w:rFonts w:ascii="Arial" w:hAnsi="Arial" w:cs="Arial"/>
          <w:spacing w:val="-9"/>
        </w:rPr>
        <w:t xml:space="preserve"> published in 2015</w:t>
      </w:r>
      <w:r w:rsidR="00AD3C50" w:rsidRPr="004211C9">
        <w:rPr>
          <w:rFonts w:ascii="Arial" w:hAnsi="Arial" w:cs="Arial"/>
          <w:spacing w:val="-1"/>
        </w:rPr>
        <w:t>,</w:t>
      </w:r>
      <w:r w:rsidR="000007DB">
        <w:rPr>
          <w:rFonts w:ascii="Arial" w:hAnsi="Arial" w:cs="Arial"/>
          <w:spacing w:val="-4"/>
        </w:rPr>
        <w:t>is</w:t>
      </w:r>
      <w:r>
        <w:rPr>
          <w:rFonts w:ascii="Arial" w:hAnsi="Arial" w:cs="Arial"/>
          <w:spacing w:val="-4"/>
        </w:rPr>
        <w:t xml:space="preserve"> early diagnosis, </w:t>
      </w:r>
      <w:r w:rsidR="00AD3C50" w:rsidRPr="004211C9">
        <w:rPr>
          <w:rFonts w:ascii="Arial" w:hAnsi="Arial" w:cs="Arial"/>
          <w:spacing w:val="-4"/>
        </w:rPr>
        <w:t>wit</w:t>
      </w:r>
      <w:r>
        <w:rPr>
          <w:rFonts w:ascii="Arial" w:hAnsi="Arial" w:cs="Arial"/>
          <w:spacing w:val="-4"/>
        </w:rPr>
        <w:t>h the aim of achieving the target</w:t>
      </w:r>
      <w:r w:rsidR="00AD3C50" w:rsidRPr="004211C9">
        <w:rPr>
          <w:rFonts w:ascii="Arial" w:hAnsi="Arial" w:cs="Arial"/>
          <w:spacing w:val="-4"/>
        </w:rPr>
        <w:t xml:space="preserve"> of ‘ 95% </w:t>
      </w:r>
    </w:p>
    <w:p w:rsidR="00AD3C50" w:rsidRDefault="00AD3C50" w:rsidP="00B575D3">
      <w:pPr>
        <w:tabs>
          <w:tab w:val="left" w:pos="413"/>
        </w:tabs>
        <w:spacing w:line="235" w:lineRule="auto"/>
        <w:ind w:left="426" w:right="318"/>
        <w:jc w:val="both"/>
        <w:rPr>
          <w:rFonts w:ascii="Arial" w:hAnsi="Arial" w:cs="Arial"/>
          <w:spacing w:val="-4"/>
        </w:rPr>
      </w:pPr>
      <w:r w:rsidRPr="004211C9">
        <w:rPr>
          <w:rFonts w:ascii="Arial" w:hAnsi="Arial" w:cs="Arial"/>
          <w:spacing w:val="-4"/>
        </w:rPr>
        <w:t>patients  receiving a definitive diagnosis (or can</w:t>
      </w:r>
      <w:r w:rsidR="000546DA">
        <w:rPr>
          <w:rFonts w:ascii="Arial" w:hAnsi="Arial" w:cs="Arial"/>
          <w:spacing w:val="-4"/>
        </w:rPr>
        <w:t>cer excluded) within</w:t>
      </w:r>
      <w:r w:rsidR="00C5172A">
        <w:rPr>
          <w:rFonts w:ascii="Arial" w:hAnsi="Arial" w:cs="Arial"/>
          <w:spacing w:val="-4"/>
        </w:rPr>
        <w:t xml:space="preserve"> 28 days’ by 2020, again contributing to a further potential increase </w:t>
      </w:r>
      <w:r w:rsidR="00FB30D8">
        <w:rPr>
          <w:rFonts w:ascii="Arial" w:hAnsi="Arial" w:cs="Arial"/>
          <w:spacing w:val="-4"/>
        </w:rPr>
        <w:t xml:space="preserve">both </w:t>
      </w:r>
      <w:r w:rsidR="00C5172A">
        <w:rPr>
          <w:rFonts w:ascii="Arial" w:hAnsi="Arial" w:cs="Arial"/>
          <w:spacing w:val="-4"/>
        </w:rPr>
        <w:t>in demand for diagnostics</w:t>
      </w:r>
      <w:r w:rsidR="00FB30D8">
        <w:rPr>
          <w:rFonts w:ascii="Arial" w:hAnsi="Arial" w:cs="Arial"/>
          <w:spacing w:val="-4"/>
        </w:rPr>
        <w:t xml:space="preserve">  and the required urgent access and reporting</w:t>
      </w:r>
      <w:r w:rsidR="00C5172A">
        <w:rPr>
          <w:rFonts w:ascii="Arial" w:hAnsi="Arial" w:cs="Arial"/>
          <w:spacing w:val="-4"/>
        </w:rPr>
        <w:t>.</w:t>
      </w:r>
    </w:p>
    <w:p w:rsidR="00B575D3" w:rsidRDefault="00B575D3" w:rsidP="00B575D3">
      <w:pPr>
        <w:tabs>
          <w:tab w:val="left" w:pos="413"/>
        </w:tabs>
        <w:spacing w:line="235" w:lineRule="auto"/>
        <w:ind w:left="426" w:right="318"/>
        <w:jc w:val="both"/>
        <w:rPr>
          <w:rFonts w:ascii="Arial" w:hAnsi="Arial" w:cs="Arial"/>
          <w:spacing w:val="-4"/>
        </w:rPr>
      </w:pPr>
    </w:p>
    <w:p w:rsidR="007B655C" w:rsidRPr="007B655C" w:rsidRDefault="006F2A4F" w:rsidP="00F60F78">
      <w:pPr>
        <w:pStyle w:val="ListParagraph"/>
        <w:numPr>
          <w:ilvl w:val="0"/>
          <w:numId w:val="21"/>
        </w:numPr>
        <w:ind w:left="426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</w:rPr>
        <w:t>T</w:t>
      </w:r>
      <w:r w:rsidR="00AD3C50" w:rsidRPr="007B655C">
        <w:rPr>
          <w:rFonts w:ascii="Arial" w:hAnsi="Arial" w:cs="Arial"/>
          <w:b/>
        </w:rPr>
        <w:t>he</w:t>
      </w:r>
      <w:r w:rsidR="00AD3C50" w:rsidRPr="007B655C">
        <w:rPr>
          <w:rFonts w:ascii="Arial" w:hAnsi="Arial" w:cs="Arial"/>
          <w:b/>
          <w:spacing w:val="-1"/>
        </w:rPr>
        <w:t xml:space="preserve">casefor </w:t>
      </w:r>
      <w:r w:rsidR="00AD3C50" w:rsidRPr="007B655C">
        <w:rPr>
          <w:rFonts w:ascii="Arial" w:hAnsi="Arial" w:cs="Arial"/>
          <w:b/>
        </w:rPr>
        <w:t>a</w:t>
      </w:r>
      <w:r w:rsidR="00AD3C50" w:rsidRPr="007B655C">
        <w:rPr>
          <w:rFonts w:ascii="Arial" w:hAnsi="Arial" w:cs="Arial"/>
          <w:b/>
          <w:spacing w:val="-1"/>
        </w:rPr>
        <w:t xml:space="preserve"> Pennine Lancashire approach</w:t>
      </w:r>
      <w:r w:rsidR="00AD3C50" w:rsidRPr="007B655C">
        <w:rPr>
          <w:rFonts w:ascii="Arial" w:hAnsi="Arial" w:cs="Arial"/>
          <w:b/>
        </w:rPr>
        <w:t>to</w:t>
      </w:r>
      <w:r w:rsidR="00AD3C50" w:rsidRPr="007B655C">
        <w:rPr>
          <w:rFonts w:ascii="Arial" w:hAnsi="Arial" w:cs="Arial"/>
          <w:b/>
          <w:spacing w:val="-1"/>
        </w:rPr>
        <w:t>capacityanddemandmodelling</w:t>
      </w:r>
    </w:p>
    <w:p w:rsidR="00AD3C50" w:rsidRDefault="0062770A" w:rsidP="00F60F78">
      <w:pPr>
        <w:pStyle w:val="ListParagraph"/>
        <w:ind w:left="426"/>
        <w:rPr>
          <w:rFonts w:ascii="Arial" w:hAnsi="Arial" w:cs="Arial"/>
          <w:b/>
          <w:spacing w:val="-1"/>
        </w:rPr>
      </w:pPr>
      <w:proofErr w:type="gramStart"/>
      <w:r>
        <w:rPr>
          <w:rFonts w:ascii="Arial" w:hAnsi="Arial" w:cs="Arial"/>
          <w:b/>
          <w:spacing w:val="-1"/>
        </w:rPr>
        <w:t>for</w:t>
      </w:r>
      <w:r w:rsidR="00AD3C50" w:rsidRPr="007B655C">
        <w:rPr>
          <w:rFonts w:ascii="Arial" w:hAnsi="Arial" w:cs="Arial"/>
          <w:b/>
          <w:spacing w:val="-1"/>
        </w:rPr>
        <w:t>cancerservices</w:t>
      </w:r>
      <w:proofErr w:type="gramEnd"/>
    </w:p>
    <w:p w:rsidR="00AD3C50" w:rsidRDefault="00AD3C50" w:rsidP="00B575D3">
      <w:pPr>
        <w:tabs>
          <w:tab w:val="left" w:pos="567"/>
        </w:tabs>
        <w:spacing w:before="1"/>
        <w:ind w:left="426" w:right="143"/>
        <w:jc w:val="both"/>
        <w:rPr>
          <w:rFonts w:ascii="Arial" w:hAnsi="Arial" w:cs="Arial"/>
        </w:rPr>
      </w:pPr>
      <w:r w:rsidRPr="004211C9">
        <w:rPr>
          <w:rFonts w:ascii="Arial" w:hAnsi="Arial" w:cs="Arial"/>
        </w:rPr>
        <w:t>As</w:t>
      </w:r>
      <w:r w:rsidRPr="004211C9">
        <w:rPr>
          <w:rFonts w:ascii="Arial" w:hAnsi="Arial" w:cs="Arial"/>
          <w:spacing w:val="-1"/>
        </w:rPr>
        <w:t xml:space="preserve"> commissionersandproviders,</w:t>
      </w:r>
      <w:r w:rsidRPr="004211C9">
        <w:rPr>
          <w:rFonts w:ascii="Arial" w:hAnsi="Arial" w:cs="Arial"/>
        </w:rPr>
        <w:t>itis</w:t>
      </w:r>
      <w:r w:rsidRPr="004211C9">
        <w:rPr>
          <w:rFonts w:ascii="Arial" w:hAnsi="Arial" w:cs="Arial"/>
          <w:spacing w:val="-1"/>
        </w:rPr>
        <w:t xml:space="preserve"> essentialthat theimpacts of</w:t>
      </w:r>
      <w:r w:rsidR="00C5172A">
        <w:rPr>
          <w:rFonts w:ascii="Arial" w:hAnsi="Arial" w:cs="Arial"/>
          <w:spacing w:val="-1"/>
        </w:rPr>
        <w:t xml:space="preserve">the </w:t>
      </w:r>
      <w:r w:rsidR="00E71716">
        <w:rPr>
          <w:rFonts w:ascii="Arial" w:hAnsi="Arial" w:cs="Arial"/>
          <w:spacing w:val="-1"/>
        </w:rPr>
        <w:t>above Cancer NICE Guidance</w:t>
      </w:r>
      <w:r w:rsidR="00C5172A">
        <w:rPr>
          <w:rFonts w:ascii="Arial" w:hAnsi="Arial" w:cs="Arial"/>
          <w:spacing w:val="-1"/>
        </w:rPr>
        <w:t xml:space="preserve"> and National Strategy</w:t>
      </w:r>
      <w:r w:rsidR="00E71716">
        <w:rPr>
          <w:rFonts w:ascii="Arial" w:hAnsi="Arial" w:cs="Arial"/>
          <w:spacing w:val="-1"/>
        </w:rPr>
        <w:t xml:space="preserve">, as well </w:t>
      </w:r>
      <w:proofErr w:type="spellStart"/>
      <w:r w:rsidR="00E71716">
        <w:rPr>
          <w:rFonts w:ascii="Arial" w:hAnsi="Arial" w:cs="Arial"/>
          <w:spacing w:val="-1"/>
        </w:rPr>
        <w:t>as,</w:t>
      </w:r>
      <w:r w:rsidRPr="004211C9">
        <w:rPr>
          <w:rFonts w:ascii="Arial" w:hAnsi="Arial" w:cs="Arial"/>
          <w:spacing w:val="-1"/>
        </w:rPr>
        <w:t>demographicchange,public</w:t>
      </w:r>
      <w:r w:rsidR="00E71716">
        <w:rPr>
          <w:rFonts w:ascii="Arial" w:hAnsi="Arial" w:cs="Arial"/>
          <w:spacing w:val="-1"/>
        </w:rPr>
        <w:t>awareness</w:t>
      </w:r>
      <w:proofErr w:type="spellEnd"/>
      <w:r w:rsidR="00E71716">
        <w:rPr>
          <w:rFonts w:ascii="Arial" w:hAnsi="Arial" w:cs="Arial"/>
          <w:spacing w:val="-1"/>
        </w:rPr>
        <w:t xml:space="preserve"> and </w:t>
      </w:r>
      <w:r w:rsidRPr="004211C9">
        <w:rPr>
          <w:rFonts w:ascii="Arial" w:hAnsi="Arial" w:cs="Arial"/>
          <w:spacing w:val="-1"/>
        </w:rPr>
        <w:t>screeningprogrammes</w:t>
      </w:r>
      <w:r w:rsidRPr="004211C9">
        <w:rPr>
          <w:rFonts w:ascii="Arial" w:hAnsi="Arial" w:cs="Arial"/>
        </w:rPr>
        <w:t>are</w:t>
      </w:r>
      <w:r w:rsidRPr="004211C9">
        <w:rPr>
          <w:rFonts w:ascii="Arial" w:hAnsi="Arial" w:cs="Arial"/>
          <w:spacing w:val="-1"/>
        </w:rPr>
        <w:t>factoredintofutureserviceplanning.Thiswillbeintegral</w:t>
      </w:r>
      <w:r w:rsidRPr="004211C9">
        <w:rPr>
          <w:rFonts w:ascii="Arial" w:hAnsi="Arial" w:cs="Arial"/>
        </w:rPr>
        <w:t>in</w:t>
      </w:r>
      <w:r w:rsidRPr="004211C9">
        <w:rPr>
          <w:rFonts w:ascii="Arial" w:hAnsi="Arial" w:cs="Arial"/>
          <w:spacing w:val="-1"/>
        </w:rPr>
        <w:t>ensuringtheprovisionof</w:t>
      </w:r>
      <w:r w:rsidRPr="004211C9">
        <w:rPr>
          <w:rFonts w:ascii="Arial" w:hAnsi="Arial" w:cs="Arial"/>
          <w:spacing w:val="-2"/>
        </w:rPr>
        <w:t xml:space="preserve"> sustainable </w:t>
      </w:r>
      <w:r w:rsidRPr="004211C9">
        <w:rPr>
          <w:rFonts w:ascii="Arial" w:hAnsi="Arial" w:cs="Arial"/>
          <w:spacing w:val="-1"/>
        </w:rPr>
        <w:t xml:space="preserve">cancer </w:t>
      </w:r>
      <w:proofErr w:type="spellStart"/>
      <w:r w:rsidRPr="004211C9">
        <w:rPr>
          <w:rFonts w:ascii="Arial" w:hAnsi="Arial" w:cs="Arial"/>
          <w:spacing w:val="-1"/>
        </w:rPr>
        <w:t>serviceswhichdeliverthebest</w:t>
      </w:r>
      <w:proofErr w:type="spellEnd"/>
      <w:r w:rsidRPr="004211C9">
        <w:rPr>
          <w:rFonts w:ascii="Arial" w:hAnsi="Arial" w:cs="Arial"/>
          <w:spacing w:val="-1"/>
        </w:rPr>
        <w:t xml:space="preserve"> access</w:t>
      </w:r>
      <w:r w:rsidR="00C5172A">
        <w:rPr>
          <w:rFonts w:ascii="Arial" w:hAnsi="Arial" w:cs="Arial"/>
          <w:spacing w:val="1"/>
        </w:rPr>
        <w:t xml:space="preserve">, </w:t>
      </w:r>
      <w:r w:rsidRPr="004211C9">
        <w:rPr>
          <w:rFonts w:ascii="Arial" w:hAnsi="Arial" w:cs="Arial"/>
          <w:spacing w:val="-1"/>
        </w:rPr>
        <w:t>outcomes</w:t>
      </w:r>
      <w:r w:rsidR="00C5172A">
        <w:rPr>
          <w:rFonts w:ascii="Arial" w:hAnsi="Arial" w:cs="Arial"/>
          <w:spacing w:val="-1"/>
        </w:rPr>
        <w:t xml:space="preserve"> and patient experience </w:t>
      </w:r>
      <w:r w:rsidRPr="004211C9">
        <w:rPr>
          <w:rFonts w:ascii="Arial" w:hAnsi="Arial" w:cs="Arial"/>
          <w:spacing w:val="-1"/>
        </w:rPr>
        <w:t>forpeopleaffectedbycancer</w:t>
      </w:r>
      <w:r w:rsidRPr="004211C9">
        <w:rPr>
          <w:rFonts w:ascii="Arial" w:hAnsi="Arial" w:cs="Arial"/>
        </w:rPr>
        <w:t>in</w:t>
      </w:r>
      <w:r w:rsidRPr="004211C9">
        <w:rPr>
          <w:rFonts w:ascii="Arial" w:hAnsi="Arial" w:cs="Arial"/>
          <w:spacing w:val="-3"/>
        </w:rPr>
        <w:t xml:space="preserve"> Pennine Lancashire. </w:t>
      </w:r>
      <w:r w:rsidRPr="004211C9">
        <w:rPr>
          <w:rFonts w:ascii="Arial" w:hAnsi="Arial" w:cs="Arial"/>
          <w:spacing w:val="-1"/>
        </w:rPr>
        <w:t xml:space="preserve">Duetothecomplexityofmanycancer pathwaysacross </w:t>
      </w:r>
      <w:proofErr w:type="spellStart"/>
      <w:r w:rsidRPr="004211C9">
        <w:rPr>
          <w:rFonts w:ascii="Arial" w:hAnsi="Arial" w:cs="Arial"/>
          <w:spacing w:val="-1"/>
        </w:rPr>
        <w:t>Pennine</w:t>
      </w:r>
      <w:proofErr w:type="spellEnd"/>
      <w:r w:rsidRPr="004211C9">
        <w:rPr>
          <w:rFonts w:ascii="Arial" w:hAnsi="Arial" w:cs="Arial"/>
          <w:spacing w:val="-1"/>
        </w:rPr>
        <w:t xml:space="preserve"> Lancashire, it </w:t>
      </w:r>
      <w:proofErr w:type="spellStart"/>
      <w:r w:rsidRPr="004211C9">
        <w:rPr>
          <w:rFonts w:ascii="Arial" w:hAnsi="Arial" w:cs="Arial"/>
        </w:rPr>
        <w:t>is</w:t>
      </w:r>
      <w:r w:rsidRPr="004211C9">
        <w:rPr>
          <w:rFonts w:ascii="Arial" w:hAnsi="Arial" w:cs="Arial"/>
          <w:spacing w:val="-1"/>
        </w:rPr>
        <w:t>recognisedthatundertakingthis</w:t>
      </w:r>
      <w:proofErr w:type="spellEnd"/>
      <w:r w:rsidRPr="004211C9">
        <w:rPr>
          <w:rFonts w:ascii="Arial" w:hAnsi="Arial" w:cs="Arial"/>
          <w:spacing w:val="-1"/>
        </w:rPr>
        <w:t xml:space="preserve"> </w:t>
      </w:r>
      <w:proofErr w:type="spellStart"/>
      <w:r w:rsidRPr="004211C9">
        <w:rPr>
          <w:rFonts w:ascii="Arial" w:hAnsi="Arial" w:cs="Arial"/>
          <w:spacing w:val="-1"/>
        </w:rPr>
        <w:t>pieceofworkacross</w:t>
      </w:r>
      <w:proofErr w:type="spellEnd"/>
      <w:r w:rsidRPr="004211C9">
        <w:rPr>
          <w:rFonts w:ascii="Arial" w:hAnsi="Arial" w:cs="Arial"/>
          <w:spacing w:val="-1"/>
        </w:rPr>
        <w:t xml:space="preserve"> the</w:t>
      </w:r>
      <w:r w:rsidRPr="004211C9">
        <w:rPr>
          <w:rFonts w:ascii="Arial" w:hAnsi="Arial" w:cs="Arial"/>
          <w:spacing w:val="-2"/>
        </w:rPr>
        <w:t xml:space="preserve"> </w:t>
      </w:r>
      <w:proofErr w:type="spellStart"/>
      <w:r w:rsidRPr="004211C9">
        <w:rPr>
          <w:rFonts w:ascii="Arial" w:hAnsi="Arial" w:cs="Arial"/>
          <w:spacing w:val="-2"/>
        </w:rPr>
        <w:t>Pennine</w:t>
      </w:r>
      <w:proofErr w:type="spellEnd"/>
      <w:r w:rsidRPr="004211C9">
        <w:rPr>
          <w:rFonts w:ascii="Arial" w:hAnsi="Arial" w:cs="Arial"/>
          <w:spacing w:val="-2"/>
        </w:rPr>
        <w:t xml:space="preserve"> </w:t>
      </w:r>
      <w:proofErr w:type="spellStart"/>
      <w:r w:rsidRPr="004211C9">
        <w:rPr>
          <w:rFonts w:ascii="Arial" w:hAnsi="Arial" w:cs="Arial"/>
          <w:spacing w:val="-2"/>
        </w:rPr>
        <w:t>Lancashirefootprint</w:t>
      </w:r>
      <w:r w:rsidRPr="004211C9">
        <w:rPr>
          <w:rFonts w:ascii="Arial" w:hAnsi="Arial" w:cs="Arial"/>
          <w:spacing w:val="-1"/>
        </w:rPr>
        <w:t>will</w:t>
      </w:r>
      <w:r w:rsidRPr="004211C9">
        <w:rPr>
          <w:rFonts w:ascii="Arial" w:hAnsi="Arial" w:cs="Arial"/>
          <w:spacing w:val="-2"/>
        </w:rPr>
        <w:t>support</w:t>
      </w:r>
      <w:proofErr w:type="spellEnd"/>
      <w:r w:rsidRPr="004211C9">
        <w:rPr>
          <w:rFonts w:ascii="Arial" w:hAnsi="Arial" w:cs="Arial"/>
          <w:spacing w:val="-1"/>
        </w:rPr>
        <w:t xml:space="preserve"> ongoing </w:t>
      </w:r>
      <w:proofErr w:type="spellStart"/>
      <w:r w:rsidRPr="004211C9">
        <w:rPr>
          <w:rFonts w:ascii="Arial" w:hAnsi="Arial" w:cs="Arial"/>
          <w:spacing w:val="-1"/>
        </w:rPr>
        <w:t>workto</w:t>
      </w:r>
      <w:proofErr w:type="spellEnd"/>
      <w:r w:rsidRPr="004211C9">
        <w:rPr>
          <w:rFonts w:ascii="Arial" w:hAnsi="Arial" w:cs="Arial"/>
          <w:spacing w:val="-1"/>
        </w:rPr>
        <w:t xml:space="preserve"> </w:t>
      </w:r>
      <w:proofErr w:type="spellStart"/>
      <w:r w:rsidRPr="004211C9">
        <w:rPr>
          <w:rFonts w:ascii="Arial" w:hAnsi="Arial" w:cs="Arial"/>
          <w:spacing w:val="-1"/>
        </w:rPr>
        <w:t>standardiseandimprovecancer</w:t>
      </w:r>
      <w:proofErr w:type="spellEnd"/>
      <w:r w:rsidRPr="004211C9">
        <w:rPr>
          <w:rFonts w:ascii="Arial" w:hAnsi="Arial" w:cs="Arial"/>
          <w:spacing w:val="-1"/>
        </w:rPr>
        <w:t xml:space="preserve"> </w:t>
      </w:r>
      <w:proofErr w:type="spellStart"/>
      <w:r w:rsidRPr="004211C9">
        <w:rPr>
          <w:rFonts w:ascii="Arial" w:hAnsi="Arial" w:cs="Arial"/>
          <w:spacing w:val="-1"/>
        </w:rPr>
        <w:t>servicesacross</w:t>
      </w:r>
      <w:proofErr w:type="spellEnd"/>
      <w:r w:rsidRPr="004211C9">
        <w:rPr>
          <w:rFonts w:ascii="Arial" w:hAnsi="Arial" w:cs="Arial"/>
          <w:spacing w:val="-1"/>
        </w:rPr>
        <w:t xml:space="preserve"> </w:t>
      </w:r>
      <w:proofErr w:type="spellStart"/>
      <w:r w:rsidRPr="004211C9">
        <w:rPr>
          <w:rFonts w:ascii="Arial" w:hAnsi="Arial" w:cs="Arial"/>
          <w:spacing w:val="-1"/>
        </w:rPr>
        <w:t>the</w:t>
      </w:r>
      <w:r w:rsidR="00E71716">
        <w:rPr>
          <w:rFonts w:ascii="Arial" w:hAnsi="Arial" w:cs="Arial"/>
        </w:rPr>
        <w:t>area</w:t>
      </w:r>
      <w:proofErr w:type="spellEnd"/>
      <w:r w:rsidR="00E71716">
        <w:rPr>
          <w:rFonts w:ascii="Arial" w:hAnsi="Arial" w:cs="Arial"/>
        </w:rPr>
        <w:t xml:space="preserve"> whilst at the same time reducing inequalities in cancer service provision.</w:t>
      </w:r>
    </w:p>
    <w:p w:rsidR="00B575D3" w:rsidRDefault="00B575D3" w:rsidP="00B575D3">
      <w:pPr>
        <w:tabs>
          <w:tab w:val="left" w:pos="567"/>
        </w:tabs>
        <w:spacing w:before="1"/>
        <w:ind w:left="426" w:right="143"/>
        <w:jc w:val="both"/>
        <w:rPr>
          <w:rFonts w:ascii="Arial" w:hAnsi="Arial" w:cs="Arial"/>
        </w:rPr>
      </w:pPr>
    </w:p>
    <w:p w:rsidR="00CC3D3E" w:rsidRDefault="00CB007E" w:rsidP="00CC3D3E">
      <w:pPr>
        <w:pStyle w:val="Heading4"/>
        <w:numPr>
          <w:ilvl w:val="0"/>
          <w:numId w:val="21"/>
        </w:numPr>
        <w:spacing w:before="0"/>
        <w:rPr>
          <w:rFonts w:ascii="Arial" w:hAnsi="Arial" w:cs="Arial"/>
          <w:bCs w:val="0"/>
          <w:sz w:val="22"/>
          <w:szCs w:val="22"/>
        </w:rPr>
      </w:pPr>
      <w:r w:rsidRPr="00CB007E">
        <w:rPr>
          <w:rFonts w:ascii="Arial" w:hAnsi="Arial" w:cs="Arial"/>
          <w:bCs w:val="0"/>
          <w:sz w:val="22"/>
          <w:szCs w:val="22"/>
        </w:rPr>
        <w:t>Aim</w:t>
      </w:r>
    </w:p>
    <w:p w:rsidR="00AD3C50" w:rsidRDefault="008B1C6D" w:rsidP="0066267D">
      <w:pPr>
        <w:spacing w:line="252" w:lineRule="exact"/>
        <w:ind w:left="426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6"/>
        </w:rPr>
        <w:t xml:space="preserve">To quantify </w:t>
      </w:r>
      <w:r w:rsidR="00C5172A" w:rsidRPr="00C5172A">
        <w:rPr>
          <w:rFonts w:ascii="Arial" w:hAnsi="Arial" w:cs="Arial"/>
          <w:spacing w:val="-3"/>
        </w:rPr>
        <w:t xml:space="preserve">current and projected demand and capacity for </w:t>
      </w:r>
      <w:r w:rsidR="00C5172A" w:rsidRPr="00C5172A">
        <w:rPr>
          <w:rFonts w:ascii="Arial" w:hAnsi="Arial" w:cs="Arial"/>
          <w:spacing w:val="-1"/>
        </w:rPr>
        <w:t>assessmentand</w:t>
      </w:r>
      <w:r w:rsidR="00C5172A" w:rsidRPr="00C5172A">
        <w:rPr>
          <w:rFonts w:ascii="Arial" w:hAnsi="Arial" w:cs="Arial"/>
          <w:spacing w:val="-2"/>
        </w:rPr>
        <w:t>diagnostic</w:t>
      </w:r>
      <w:r w:rsidR="00C5172A" w:rsidRPr="00C5172A">
        <w:rPr>
          <w:rFonts w:ascii="Arial" w:hAnsi="Arial" w:cs="Arial"/>
          <w:spacing w:val="-1"/>
        </w:rPr>
        <w:t xml:space="preserve">    services requiredacross</w:t>
      </w:r>
      <w:r w:rsidR="00C5172A" w:rsidRPr="00C5172A">
        <w:rPr>
          <w:rFonts w:ascii="Arial" w:hAnsi="Arial" w:cs="Arial"/>
        </w:rPr>
        <w:t>Pennine Lancashire,at</w:t>
      </w:r>
      <w:r w:rsidR="00C5172A" w:rsidRPr="00C5172A">
        <w:rPr>
          <w:rFonts w:ascii="Arial" w:hAnsi="Arial" w:cs="Arial"/>
          <w:spacing w:val="-1"/>
        </w:rPr>
        <w:t>pathwayandtest</w:t>
      </w:r>
      <w:r w:rsidR="00C5172A" w:rsidRPr="00C5172A">
        <w:rPr>
          <w:rFonts w:ascii="Arial" w:hAnsi="Arial" w:cs="Arial"/>
        </w:rPr>
        <w:t>level</w:t>
      </w:r>
      <w:r>
        <w:rPr>
          <w:rFonts w:ascii="Arial" w:hAnsi="Arial" w:cs="Arial"/>
        </w:rPr>
        <w:t xml:space="preserve">.  This will </w:t>
      </w:r>
      <w:r w:rsidR="00AD3C50" w:rsidRPr="004211C9">
        <w:rPr>
          <w:rFonts w:ascii="Arial" w:hAnsi="Arial" w:cs="Arial"/>
          <w:spacing w:val="-1"/>
        </w:rPr>
        <w:t>support</w:t>
      </w:r>
      <w:r w:rsidR="00AD3C50" w:rsidRPr="004211C9">
        <w:rPr>
          <w:rFonts w:ascii="Arial" w:hAnsi="Arial" w:cs="Arial"/>
          <w:spacing w:val="-2"/>
        </w:rPr>
        <w:t>commissioners</w:t>
      </w:r>
      <w:r w:rsidR="00AD3C50" w:rsidRPr="004211C9">
        <w:rPr>
          <w:rFonts w:ascii="Arial" w:hAnsi="Arial" w:cs="Arial"/>
        </w:rPr>
        <w:t>and</w:t>
      </w:r>
      <w:r w:rsidR="00AD3C50" w:rsidRPr="004211C9">
        <w:rPr>
          <w:rFonts w:ascii="Arial" w:hAnsi="Arial" w:cs="Arial"/>
          <w:spacing w:val="-2"/>
        </w:rPr>
        <w:t>providers</w:t>
      </w:r>
      <w:r w:rsidR="00AD3C50" w:rsidRPr="004211C9">
        <w:rPr>
          <w:rFonts w:ascii="Arial" w:hAnsi="Arial" w:cs="Arial"/>
        </w:rPr>
        <w:t>in</w:t>
      </w:r>
      <w:r w:rsidR="00AD3C50" w:rsidRPr="004211C9">
        <w:rPr>
          <w:rFonts w:ascii="Arial" w:hAnsi="Arial" w:cs="Arial"/>
          <w:spacing w:val="-1"/>
        </w:rPr>
        <w:t>planning</w:t>
      </w:r>
      <w:r w:rsidR="00AD3C50" w:rsidRPr="004211C9">
        <w:rPr>
          <w:rFonts w:ascii="Arial" w:hAnsi="Arial" w:cs="Arial"/>
          <w:spacing w:val="-3"/>
        </w:rPr>
        <w:t>for</w:t>
      </w:r>
      <w:r w:rsidR="00AD3C50" w:rsidRPr="004211C9">
        <w:rPr>
          <w:rFonts w:ascii="Arial" w:hAnsi="Arial" w:cs="Arial"/>
          <w:spacing w:val="-1"/>
        </w:rPr>
        <w:t>increasedsuspectedcancer</w:t>
      </w:r>
      <w:r w:rsidR="00AD3C50" w:rsidRPr="004211C9">
        <w:rPr>
          <w:rFonts w:ascii="Arial" w:hAnsi="Arial" w:cs="Arial"/>
          <w:spacing w:val="-3"/>
        </w:rPr>
        <w:t>referrals</w:t>
      </w:r>
      <w:r w:rsidR="00AD3C50" w:rsidRPr="004211C9">
        <w:rPr>
          <w:rFonts w:ascii="Arial" w:hAnsi="Arial" w:cs="Arial"/>
        </w:rPr>
        <w:t>and</w:t>
      </w:r>
      <w:r w:rsidR="00AD3C50" w:rsidRPr="004211C9">
        <w:rPr>
          <w:rFonts w:ascii="Arial" w:hAnsi="Arial" w:cs="Arial"/>
          <w:spacing w:val="-1"/>
        </w:rPr>
        <w:t>diagnosticdemand,</w:t>
      </w:r>
      <w:r w:rsidR="00AD3C50" w:rsidRPr="004211C9">
        <w:rPr>
          <w:rFonts w:ascii="Arial" w:hAnsi="Arial" w:cs="Arial"/>
        </w:rPr>
        <w:t>asa</w:t>
      </w:r>
      <w:r w:rsidR="00AD3C50" w:rsidRPr="004211C9">
        <w:rPr>
          <w:rFonts w:ascii="Arial" w:hAnsi="Arial" w:cs="Arial"/>
          <w:spacing w:val="-1"/>
        </w:rPr>
        <w:t>resultof</w:t>
      </w:r>
      <w:r w:rsidR="00AD3C50" w:rsidRPr="004211C9">
        <w:rPr>
          <w:rFonts w:ascii="Arial" w:hAnsi="Arial" w:cs="Arial"/>
        </w:rPr>
        <w:t>the</w:t>
      </w:r>
      <w:r w:rsidR="00AD3C50" w:rsidRPr="004211C9">
        <w:rPr>
          <w:rFonts w:ascii="Arial" w:hAnsi="Arial" w:cs="Arial"/>
          <w:spacing w:val="-1"/>
        </w:rPr>
        <w:t>nationaldrive</w:t>
      </w:r>
      <w:r w:rsidR="00AD3C50" w:rsidRPr="004211C9">
        <w:rPr>
          <w:rFonts w:ascii="Arial" w:hAnsi="Arial" w:cs="Arial"/>
          <w:spacing w:val="-2"/>
        </w:rPr>
        <w:t>towards</w:t>
      </w:r>
      <w:r w:rsidR="00AD3C50" w:rsidRPr="004211C9">
        <w:rPr>
          <w:rFonts w:ascii="Arial" w:hAnsi="Arial" w:cs="Arial"/>
        </w:rPr>
        <w:t>earlier</w:t>
      </w:r>
      <w:r w:rsidR="00AD3C50" w:rsidRPr="004211C9">
        <w:rPr>
          <w:rFonts w:ascii="Arial" w:hAnsi="Arial" w:cs="Arial"/>
          <w:spacing w:val="-1"/>
        </w:rPr>
        <w:t>diagnosis</w:t>
      </w:r>
      <w:r>
        <w:rPr>
          <w:rFonts w:ascii="Arial" w:hAnsi="Arial" w:cs="Arial"/>
          <w:spacing w:val="-1"/>
        </w:rPr>
        <w:t xml:space="preserve">.  It will also highlight </w:t>
      </w:r>
      <w:r w:rsidR="00AD3C50" w:rsidRPr="004211C9">
        <w:rPr>
          <w:rFonts w:ascii="Arial" w:hAnsi="Arial" w:cs="Arial"/>
        </w:rPr>
        <w:t>the</w:t>
      </w:r>
      <w:r w:rsidR="00AD3C50" w:rsidRPr="004211C9">
        <w:rPr>
          <w:rFonts w:ascii="Arial" w:hAnsi="Arial" w:cs="Arial"/>
          <w:spacing w:val="-2"/>
        </w:rPr>
        <w:t>likely</w:t>
      </w:r>
      <w:r w:rsidR="00AD3C50" w:rsidRPr="004211C9">
        <w:rPr>
          <w:rFonts w:ascii="Arial" w:hAnsi="Arial" w:cs="Arial"/>
        </w:rPr>
        <w:t>activityand</w:t>
      </w:r>
      <w:r w:rsidR="00AD3C50" w:rsidRPr="004211C9">
        <w:rPr>
          <w:rFonts w:ascii="Arial" w:hAnsi="Arial" w:cs="Arial"/>
          <w:spacing w:val="-2"/>
        </w:rPr>
        <w:t>cost</w:t>
      </w:r>
      <w:r w:rsidR="00AD3C50" w:rsidRPr="004211C9">
        <w:rPr>
          <w:rFonts w:ascii="Arial" w:hAnsi="Arial" w:cs="Arial"/>
          <w:spacing w:val="-1"/>
        </w:rPr>
        <w:t>implicationsof</w:t>
      </w:r>
      <w:r w:rsidR="00AD3C50" w:rsidRPr="004211C9">
        <w:rPr>
          <w:rFonts w:ascii="Arial" w:hAnsi="Arial" w:cs="Arial"/>
          <w:spacing w:val="-2"/>
        </w:rPr>
        <w:t>possible</w:t>
      </w:r>
      <w:r w:rsidR="00AD3C50" w:rsidRPr="004211C9">
        <w:rPr>
          <w:rFonts w:ascii="Arial" w:hAnsi="Arial" w:cs="Arial"/>
          <w:spacing w:val="-1"/>
        </w:rPr>
        <w:t>demandshifts</w:t>
      </w:r>
      <w:r w:rsidR="00A04910">
        <w:rPr>
          <w:rFonts w:ascii="Arial" w:hAnsi="Arial" w:cs="Arial"/>
          <w:spacing w:val="-1"/>
        </w:rPr>
        <w:t>.</w:t>
      </w:r>
    </w:p>
    <w:p w:rsidR="008B334B" w:rsidRPr="004211C9" w:rsidRDefault="008B334B" w:rsidP="00B575D3">
      <w:pPr>
        <w:spacing w:line="252" w:lineRule="exact"/>
        <w:ind w:left="426"/>
        <w:jc w:val="both"/>
        <w:rPr>
          <w:rFonts w:ascii="Arial" w:hAnsi="Arial" w:cs="Arial"/>
        </w:rPr>
      </w:pPr>
    </w:p>
    <w:p w:rsidR="00AD3C50" w:rsidRDefault="00AD3C50" w:rsidP="0062770A">
      <w:pPr>
        <w:pStyle w:val="Heading4"/>
        <w:numPr>
          <w:ilvl w:val="0"/>
          <w:numId w:val="21"/>
        </w:numPr>
        <w:spacing w:before="0"/>
        <w:rPr>
          <w:rFonts w:ascii="Arial" w:hAnsi="Arial" w:cs="Arial"/>
          <w:spacing w:val="-1"/>
          <w:sz w:val="22"/>
          <w:szCs w:val="22"/>
        </w:rPr>
      </w:pPr>
      <w:r w:rsidRPr="00F30DDE">
        <w:rPr>
          <w:rFonts w:ascii="Arial" w:hAnsi="Arial" w:cs="Arial"/>
          <w:spacing w:val="-1"/>
          <w:sz w:val="22"/>
          <w:szCs w:val="22"/>
        </w:rPr>
        <w:t>Objectives</w:t>
      </w:r>
    </w:p>
    <w:p w:rsidR="00F30DDE" w:rsidRDefault="00F30DDE" w:rsidP="0062770A">
      <w:pPr>
        <w:pStyle w:val="Heading4"/>
        <w:numPr>
          <w:ilvl w:val="1"/>
          <w:numId w:val="21"/>
        </w:numPr>
        <w:spacing w:before="0"/>
        <w:ind w:hanging="513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 Phase 1:</w:t>
      </w:r>
    </w:p>
    <w:p w:rsidR="00F30DDE" w:rsidRDefault="00F30DDE" w:rsidP="0066267D">
      <w:pPr>
        <w:pStyle w:val="BodyText"/>
        <w:numPr>
          <w:ilvl w:val="0"/>
          <w:numId w:val="9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 w:rsidRPr="00F30DDE">
        <w:rPr>
          <w:rFonts w:ascii="Arial" w:hAnsi="Arial" w:cs="Arial"/>
          <w:spacing w:val="-1"/>
          <w:sz w:val="22"/>
          <w:szCs w:val="22"/>
        </w:rPr>
        <w:t xml:space="preserve">To establish structures/define governance </w:t>
      </w:r>
      <w:r w:rsidR="008B1C6D">
        <w:rPr>
          <w:rFonts w:ascii="Arial" w:hAnsi="Arial" w:cs="Arial"/>
          <w:spacing w:val="-1"/>
          <w:sz w:val="22"/>
          <w:szCs w:val="22"/>
        </w:rPr>
        <w:t>arrangements</w:t>
      </w:r>
      <w:r w:rsidRPr="00F30DDE">
        <w:rPr>
          <w:rFonts w:ascii="Arial" w:hAnsi="Arial" w:cs="Arial"/>
          <w:spacing w:val="-1"/>
          <w:sz w:val="22"/>
          <w:szCs w:val="22"/>
        </w:rPr>
        <w:t xml:space="preserve"> to support delivery of the above </w:t>
      </w:r>
      <w:r>
        <w:rPr>
          <w:rFonts w:ascii="Arial" w:hAnsi="Arial" w:cs="Arial"/>
          <w:spacing w:val="-1"/>
          <w:sz w:val="22"/>
          <w:szCs w:val="22"/>
        </w:rPr>
        <w:t>aim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F30DDE" w:rsidRDefault="00F30DDE" w:rsidP="0066267D">
      <w:pPr>
        <w:pStyle w:val="BodyText"/>
        <w:numPr>
          <w:ilvl w:val="0"/>
          <w:numId w:val="9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quantify</w:t>
      </w:r>
      <w:r w:rsidR="00D8582A">
        <w:rPr>
          <w:rFonts w:ascii="Arial" w:hAnsi="Arial" w:cs="Arial"/>
          <w:spacing w:val="-1"/>
          <w:sz w:val="22"/>
          <w:szCs w:val="22"/>
        </w:rPr>
        <w:t>/estimate</w:t>
      </w:r>
      <w:r>
        <w:rPr>
          <w:rFonts w:ascii="Arial" w:hAnsi="Arial" w:cs="Arial"/>
          <w:spacing w:val="-1"/>
          <w:sz w:val="22"/>
          <w:szCs w:val="22"/>
        </w:rPr>
        <w:t xml:space="preserve"> the potential increase in activity across the cancer pathway</w:t>
      </w:r>
      <w:r w:rsidR="00D8582A">
        <w:rPr>
          <w:rFonts w:ascii="Arial" w:hAnsi="Arial" w:cs="Arial"/>
          <w:spacing w:val="-1"/>
          <w:sz w:val="22"/>
          <w:szCs w:val="22"/>
        </w:rPr>
        <w:t xml:space="preserve"> of changing demand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D8582A" w:rsidRDefault="00D8582A" w:rsidP="0066267D">
      <w:pPr>
        <w:pStyle w:val="BodyText"/>
        <w:numPr>
          <w:ilvl w:val="0"/>
          <w:numId w:val="9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To quantify/estimate the potential impact on individual </w:t>
      </w:r>
      <w:proofErr w:type="spellStart"/>
      <w:r>
        <w:rPr>
          <w:rFonts w:ascii="Arial" w:hAnsi="Arial" w:cs="Arial"/>
          <w:spacing w:val="-1"/>
          <w:sz w:val="22"/>
          <w:szCs w:val="22"/>
        </w:rPr>
        <w:t>tumour</w:t>
      </w:r>
      <w:proofErr w:type="spellEnd"/>
      <w:r>
        <w:rPr>
          <w:rFonts w:ascii="Arial" w:hAnsi="Arial" w:cs="Arial"/>
          <w:spacing w:val="-1"/>
          <w:sz w:val="22"/>
          <w:szCs w:val="22"/>
        </w:rPr>
        <w:t xml:space="preserve"> sites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A54448" w:rsidRPr="00D8582A" w:rsidRDefault="00A54448" w:rsidP="0066267D">
      <w:pPr>
        <w:pStyle w:val="BodyText"/>
        <w:numPr>
          <w:ilvl w:val="0"/>
          <w:numId w:val="9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quantify/estimate the cost implications of changing demand</w:t>
      </w:r>
    </w:p>
    <w:p w:rsidR="00D8582A" w:rsidRPr="00541100" w:rsidRDefault="00D8582A" w:rsidP="0066267D">
      <w:pPr>
        <w:pStyle w:val="BodyText"/>
        <w:tabs>
          <w:tab w:val="left" w:pos="384"/>
        </w:tabs>
        <w:ind w:left="1800" w:right="863" w:firstLine="0"/>
        <w:jc w:val="both"/>
        <w:rPr>
          <w:rFonts w:ascii="Arial" w:hAnsi="Arial" w:cs="Arial"/>
          <w:spacing w:val="-1"/>
          <w:sz w:val="22"/>
          <w:szCs w:val="22"/>
        </w:rPr>
      </w:pPr>
    </w:p>
    <w:p w:rsidR="00F30DDE" w:rsidRDefault="00F30DDE" w:rsidP="0066267D">
      <w:pPr>
        <w:pStyle w:val="BodyText"/>
        <w:numPr>
          <w:ilvl w:val="1"/>
          <w:numId w:val="21"/>
        </w:numPr>
        <w:tabs>
          <w:tab w:val="left" w:pos="384"/>
        </w:tabs>
        <w:ind w:right="863" w:hanging="513"/>
        <w:jc w:val="both"/>
        <w:rPr>
          <w:rFonts w:ascii="Arial" w:hAnsi="Arial" w:cs="Arial"/>
          <w:b/>
          <w:spacing w:val="-1"/>
          <w:sz w:val="22"/>
          <w:szCs w:val="22"/>
        </w:rPr>
      </w:pPr>
      <w:r w:rsidRPr="00F30DDE">
        <w:rPr>
          <w:rFonts w:ascii="Arial" w:hAnsi="Arial" w:cs="Arial"/>
          <w:b/>
          <w:spacing w:val="-1"/>
          <w:sz w:val="22"/>
          <w:szCs w:val="22"/>
        </w:rPr>
        <w:t>Phase 2:</w:t>
      </w:r>
    </w:p>
    <w:p w:rsidR="00D8582A" w:rsidRDefault="00934A71" w:rsidP="0066267D">
      <w:pPr>
        <w:pStyle w:val="BodyText"/>
        <w:numPr>
          <w:ilvl w:val="0"/>
          <w:numId w:val="1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 w:rsidRPr="00934A71">
        <w:rPr>
          <w:rFonts w:ascii="Arial" w:hAnsi="Arial" w:cs="Arial"/>
          <w:spacing w:val="-1"/>
          <w:sz w:val="22"/>
          <w:szCs w:val="22"/>
        </w:rPr>
        <w:t>To identify any gaps in capacity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934A71" w:rsidRDefault="00934A71" w:rsidP="0066267D">
      <w:pPr>
        <w:pStyle w:val="BodyText"/>
        <w:numPr>
          <w:ilvl w:val="0"/>
          <w:numId w:val="1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seek assurance from provi</w:t>
      </w:r>
      <w:r w:rsidR="008B1C6D">
        <w:rPr>
          <w:rFonts w:ascii="Arial" w:hAnsi="Arial" w:cs="Arial"/>
          <w:spacing w:val="-1"/>
          <w:sz w:val="22"/>
          <w:szCs w:val="22"/>
        </w:rPr>
        <w:t>der re their ability to deliver</w:t>
      </w:r>
      <w:r>
        <w:rPr>
          <w:rFonts w:ascii="Arial" w:hAnsi="Arial" w:cs="Arial"/>
          <w:spacing w:val="-1"/>
          <w:sz w:val="22"/>
          <w:szCs w:val="22"/>
        </w:rPr>
        <w:t xml:space="preserve"> increased capacity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934A71" w:rsidRPr="009A68DC" w:rsidRDefault="009A68DC" w:rsidP="0066267D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pacing w:val="-1"/>
        </w:rPr>
      </w:pPr>
      <w:r w:rsidRPr="009A68DC">
        <w:rPr>
          <w:rFonts w:ascii="Arial" w:eastAsia="Calibri" w:hAnsi="Arial" w:cs="Arial"/>
          <w:spacing w:val="-1"/>
        </w:rPr>
        <w:t>To agree and implement required commissioning and delivery plans to ensure sufficient capacity with</w:t>
      </w:r>
      <w:r>
        <w:rPr>
          <w:rFonts w:ascii="Arial" w:eastAsia="Calibri" w:hAnsi="Arial" w:cs="Arial"/>
          <w:spacing w:val="-1"/>
        </w:rPr>
        <w:t>in</w:t>
      </w:r>
      <w:r w:rsidRPr="009A68DC">
        <w:rPr>
          <w:rFonts w:ascii="Arial" w:eastAsia="Calibri" w:hAnsi="Arial" w:cs="Arial"/>
          <w:spacing w:val="-1"/>
        </w:rPr>
        <w:t xml:space="preserve"> the healthcare system as a whole</w:t>
      </w:r>
      <w:r w:rsidR="00AC782A">
        <w:rPr>
          <w:rFonts w:ascii="Arial" w:eastAsia="Calibri" w:hAnsi="Arial" w:cs="Arial"/>
          <w:spacing w:val="-1"/>
        </w:rPr>
        <w:t xml:space="preserve"> (considering other providers)</w:t>
      </w:r>
      <w:r w:rsidR="00A04910">
        <w:rPr>
          <w:rFonts w:ascii="Arial" w:eastAsia="Calibri" w:hAnsi="Arial" w:cs="Arial"/>
          <w:spacing w:val="-1"/>
        </w:rPr>
        <w:t>.</w:t>
      </w:r>
    </w:p>
    <w:p w:rsidR="00934A71" w:rsidRDefault="00934A71" w:rsidP="0066267D">
      <w:pPr>
        <w:pStyle w:val="BodyText"/>
        <w:numPr>
          <w:ilvl w:val="0"/>
          <w:numId w:val="1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ensure financial, contractual and quality arrangements</w:t>
      </w:r>
      <w:r w:rsidR="008902E0">
        <w:rPr>
          <w:rFonts w:ascii="Arial" w:hAnsi="Arial" w:cs="Arial"/>
          <w:spacing w:val="-1"/>
          <w:sz w:val="22"/>
          <w:szCs w:val="22"/>
        </w:rPr>
        <w:t xml:space="preserve"> are</w:t>
      </w:r>
      <w:r>
        <w:rPr>
          <w:rFonts w:ascii="Arial" w:hAnsi="Arial" w:cs="Arial"/>
          <w:spacing w:val="-1"/>
          <w:sz w:val="22"/>
          <w:szCs w:val="22"/>
        </w:rPr>
        <w:t xml:space="preserve"> in place to support agreed strategy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934A71" w:rsidRPr="004211C9" w:rsidRDefault="00934A71" w:rsidP="0066267D">
      <w:pPr>
        <w:pStyle w:val="BodyText"/>
        <w:numPr>
          <w:ilvl w:val="0"/>
          <w:numId w:val="10"/>
        </w:numPr>
        <w:tabs>
          <w:tab w:val="left" w:pos="384"/>
        </w:tabs>
        <w:spacing w:line="235" w:lineRule="auto"/>
        <w:ind w:right="143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agree data set/metri</w:t>
      </w:r>
      <w:r w:rsidR="00AF4156">
        <w:rPr>
          <w:rFonts w:ascii="Arial" w:hAnsi="Arial" w:cs="Arial"/>
          <w:spacing w:val="-1"/>
          <w:sz w:val="22"/>
          <w:szCs w:val="22"/>
        </w:rPr>
        <w:t xml:space="preserve">cs to support robust monitoring, </w:t>
      </w:r>
      <w:r w:rsidR="008B1C6D">
        <w:rPr>
          <w:rFonts w:ascii="Arial" w:hAnsi="Arial" w:cs="Arial"/>
          <w:spacing w:val="-1"/>
          <w:sz w:val="22"/>
          <w:szCs w:val="22"/>
        </w:rPr>
        <w:t>d</w:t>
      </w:r>
      <w:r w:rsidR="00AF4156">
        <w:rPr>
          <w:rFonts w:ascii="Arial" w:hAnsi="Arial" w:cs="Arial"/>
          <w:spacing w:val="-1"/>
          <w:sz w:val="22"/>
          <w:szCs w:val="22"/>
        </w:rPr>
        <w:t>emonstrating service improvement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934A71" w:rsidRDefault="00AF4156" w:rsidP="0066267D">
      <w:pPr>
        <w:pStyle w:val="BodyText"/>
        <w:numPr>
          <w:ilvl w:val="0"/>
          <w:numId w:val="1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To develop and agree tool for monitoring patient experience and satisfaction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B575D3" w:rsidRDefault="00B575D3" w:rsidP="0066267D">
      <w:pPr>
        <w:pStyle w:val="BodyText"/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</w:p>
    <w:p w:rsidR="00784E91" w:rsidRDefault="00784E91" w:rsidP="00B575D3">
      <w:pPr>
        <w:pStyle w:val="BodyText"/>
        <w:tabs>
          <w:tab w:val="left" w:pos="384"/>
        </w:tabs>
        <w:ind w:right="863"/>
        <w:rPr>
          <w:rFonts w:ascii="Arial" w:hAnsi="Arial" w:cs="Arial"/>
          <w:spacing w:val="-1"/>
          <w:sz w:val="22"/>
          <w:szCs w:val="22"/>
        </w:rPr>
      </w:pPr>
    </w:p>
    <w:p w:rsidR="00784E91" w:rsidRDefault="00784E91" w:rsidP="00B575D3">
      <w:pPr>
        <w:pStyle w:val="BodyText"/>
        <w:tabs>
          <w:tab w:val="left" w:pos="384"/>
        </w:tabs>
        <w:ind w:right="863"/>
        <w:rPr>
          <w:rFonts w:ascii="Arial" w:hAnsi="Arial" w:cs="Arial"/>
          <w:spacing w:val="-1"/>
          <w:sz w:val="22"/>
          <w:szCs w:val="22"/>
        </w:rPr>
      </w:pPr>
    </w:p>
    <w:p w:rsidR="00784E91" w:rsidRDefault="00784E91" w:rsidP="00B575D3">
      <w:pPr>
        <w:pStyle w:val="BodyText"/>
        <w:tabs>
          <w:tab w:val="left" w:pos="384"/>
        </w:tabs>
        <w:ind w:right="863"/>
        <w:rPr>
          <w:rFonts w:ascii="Arial" w:hAnsi="Arial" w:cs="Arial"/>
          <w:spacing w:val="-1"/>
          <w:sz w:val="22"/>
          <w:szCs w:val="22"/>
        </w:rPr>
      </w:pPr>
    </w:p>
    <w:p w:rsidR="00784E91" w:rsidRDefault="00784E91" w:rsidP="00B575D3">
      <w:pPr>
        <w:pStyle w:val="BodyText"/>
        <w:tabs>
          <w:tab w:val="left" w:pos="384"/>
        </w:tabs>
        <w:ind w:right="863"/>
        <w:rPr>
          <w:rFonts w:ascii="Arial" w:hAnsi="Arial" w:cs="Arial"/>
          <w:spacing w:val="-1"/>
          <w:sz w:val="22"/>
          <w:szCs w:val="22"/>
        </w:rPr>
      </w:pPr>
    </w:p>
    <w:p w:rsidR="00B575D3" w:rsidRDefault="00B575D3" w:rsidP="00B575D3">
      <w:pPr>
        <w:pStyle w:val="BodyText"/>
        <w:tabs>
          <w:tab w:val="left" w:pos="384"/>
        </w:tabs>
        <w:ind w:right="863"/>
        <w:rPr>
          <w:rFonts w:ascii="Arial" w:hAnsi="Arial" w:cs="Arial"/>
          <w:spacing w:val="-1"/>
          <w:sz w:val="22"/>
          <w:szCs w:val="22"/>
        </w:rPr>
      </w:pPr>
    </w:p>
    <w:p w:rsidR="009A68DC" w:rsidRDefault="00C57AF8" w:rsidP="0025392C">
      <w:pPr>
        <w:pStyle w:val="BodyText"/>
        <w:tabs>
          <w:tab w:val="left" w:pos="709"/>
        </w:tabs>
        <w:ind w:right="863"/>
        <w:rPr>
          <w:rFonts w:ascii="Arial" w:hAnsi="Arial" w:cs="Arial"/>
          <w:b/>
          <w:spacing w:val="-1"/>
          <w:sz w:val="22"/>
          <w:szCs w:val="22"/>
        </w:rPr>
      </w:pPr>
      <w:r>
        <w:rPr>
          <w:rFonts w:ascii="Arial" w:hAnsi="Arial" w:cs="Arial"/>
          <w:b/>
          <w:spacing w:val="-1"/>
          <w:sz w:val="22"/>
          <w:szCs w:val="22"/>
        </w:rPr>
        <w:t>4.3</w:t>
      </w:r>
      <w:r w:rsidR="009A68DC" w:rsidRPr="009A68DC">
        <w:rPr>
          <w:rFonts w:ascii="Arial" w:hAnsi="Arial" w:cs="Arial"/>
          <w:b/>
          <w:spacing w:val="-1"/>
          <w:sz w:val="22"/>
          <w:szCs w:val="22"/>
        </w:rPr>
        <w:t>Phase 3</w:t>
      </w:r>
    </w:p>
    <w:p w:rsidR="009A68DC" w:rsidRPr="00231A95" w:rsidRDefault="00A04910" w:rsidP="0066267D">
      <w:pPr>
        <w:pStyle w:val="BodyText"/>
        <w:shd w:val="clear" w:color="auto" w:fill="FFFFFF" w:themeFill="background1"/>
        <w:tabs>
          <w:tab w:val="left" w:pos="384"/>
        </w:tabs>
        <w:spacing w:before="1" w:line="235" w:lineRule="auto"/>
        <w:ind w:left="1797" w:right="1157" w:hanging="379"/>
        <w:jc w:val="both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pacing w:val="-16"/>
          <w:sz w:val="22"/>
          <w:szCs w:val="22"/>
          <w:shd w:val="clear" w:color="auto" w:fill="FFFFFF" w:themeFill="background1"/>
        </w:rPr>
        <w:sym w:font="Symbol" w:char="F0B7"/>
      </w:r>
      <w:r w:rsidR="009A68DC" w:rsidRPr="00CC3D3E">
        <w:rPr>
          <w:rFonts w:ascii="Arial" w:hAnsi="Arial" w:cs="Arial"/>
          <w:spacing w:val="-16"/>
          <w:sz w:val="22"/>
          <w:szCs w:val="22"/>
          <w:shd w:val="clear" w:color="auto" w:fill="FFFFFF" w:themeFill="background1"/>
        </w:rPr>
        <w:t>To</w:t>
      </w:r>
      <w:r w:rsidR="009A68DC" w:rsidRPr="00CC3D3E">
        <w:rPr>
          <w:rFonts w:ascii="Arial" w:hAnsi="Arial" w:cs="Arial"/>
          <w:spacing w:val="-2"/>
          <w:sz w:val="22"/>
          <w:szCs w:val="22"/>
          <w:shd w:val="clear" w:color="auto" w:fill="FFFFFF" w:themeFill="background1"/>
        </w:rPr>
        <w:t>scope</w:t>
      </w:r>
      <w:r w:rsidR="009A68DC" w:rsidRPr="00CC3D3E">
        <w:rPr>
          <w:rFonts w:ascii="Arial" w:hAnsi="Arial" w:cs="Arial"/>
          <w:spacing w:val="-1"/>
          <w:sz w:val="22"/>
          <w:szCs w:val="22"/>
          <w:shd w:val="clear" w:color="auto" w:fill="FFFFFF" w:themeFill="background1"/>
        </w:rPr>
        <w:t>potential</w:t>
      </w:r>
      <w:r w:rsidR="009A68DC" w:rsidRPr="00CC3D3E">
        <w:rPr>
          <w:rFonts w:ascii="Arial" w:hAnsi="Arial" w:cs="Arial"/>
          <w:spacing w:val="-2"/>
          <w:sz w:val="22"/>
          <w:szCs w:val="22"/>
          <w:shd w:val="clear" w:color="auto" w:fill="FFFFFF" w:themeFill="background1"/>
        </w:rPr>
        <w:t>future</w:t>
      </w:r>
      <w:r w:rsidR="009A68DC" w:rsidRPr="00CC3D3E">
        <w:rPr>
          <w:rFonts w:ascii="Arial" w:hAnsi="Arial" w:cs="Arial"/>
          <w:spacing w:val="-1"/>
          <w:sz w:val="22"/>
          <w:szCs w:val="22"/>
          <w:shd w:val="clear" w:color="auto" w:fill="FFFFFF" w:themeFill="background1"/>
        </w:rPr>
        <w:t>servicemodelstodeliversustainable</w:t>
      </w:r>
      <w:r w:rsidR="009A68DC" w:rsidRPr="009A68DC">
        <w:rPr>
          <w:rFonts w:ascii="Arial" w:hAnsi="Arial" w:cs="Arial"/>
          <w:spacing w:val="-1"/>
          <w:sz w:val="22"/>
          <w:szCs w:val="22"/>
        </w:rPr>
        <w:t>cancerservices</w:t>
      </w:r>
      <w:r w:rsidR="009A68DC" w:rsidRPr="009A68DC">
        <w:rPr>
          <w:rFonts w:ascii="Arial" w:hAnsi="Arial" w:cs="Arial"/>
          <w:spacing w:val="-2"/>
          <w:sz w:val="22"/>
          <w:szCs w:val="22"/>
        </w:rPr>
        <w:t>across Pennine Lancashire,</w:t>
      </w:r>
      <w:r w:rsidR="009A68DC">
        <w:rPr>
          <w:rFonts w:ascii="Arial" w:hAnsi="Arial" w:cs="Arial"/>
          <w:spacing w:val="-2"/>
          <w:sz w:val="22"/>
          <w:szCs w:val="22"/>
        </w:rPr>
        <w:t xml:space="preserve"> r</w:t>
      </w:r>
      <w:r w:rsidR="00F84191">
        <w:rPr>
          <w:rFonts w:ascii="Arial" w:hAnsi="Arial" w:cs="Arial"/>
          <w:sz w:val="22"/>
          <w:szCs w:val="22"/>
        </w:rPr>
        <w:t xml:space="preserve">ecommending </w:t>
      </w:r>
      <w:r w:rsidR="009A68DC" w:rsidRPr="009A68DC">
        <w:rPr>
          <w:rFonts w:ascii="Arial" w:hAnsi="Arial" w:cs="Arial"/>
          <w:sz w:val="22"/>
          <w:szCs w:val="22"/>
        </w:rPr>
        <w:t>new service models which may be implemented as standard across Pennine Lancashire (e.g. direct access diagnostics, expansion of one stop models</w:t>
      </w:r>
      <w:r w:rsidR="009A68D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231A95" w:rsidRDefault="00231A95" w:rsidP="0066267D">
      <w:pPr>
        <w:pStyle w:val="ListParagraph"/>
        <w:numPr>
          <w:ilvl w:val="0"/>
          <w:numId w:val="14"/>
        </w:numPr>
        <w:shd w:val="clear" w:color="auto" w:fill="FFFFFF" w:themeFill="background1"/>
        <w:jc w:val="both"/>
        <w:rPr>
          <w:rFonts w:ascii="Arial" w:eastAsia="Calibri" w:hAnsi="Arial" w:cs="Arial"/>
        </w:rPr>
      </w:pPr>
      <w:r w:rsidRPr="00231A95">
        <w:rPr>
          <w:rFonts w:ascii="Arial" w:eastAsia="Calibri" w:hAnsi="Arial" w:cs="Arial"/>
        </w:rPr>
        <w:t>To quantify the workforce/training implications across the</w:t>
      </w:r>
      <w:r w:rsidR="008B334B">
        <w:rPr>
          <w:rFonts w:ascii="Arial" w:eastAsia="Calibri" w:hAnsi="Arial" w:cs="Arial"/>
        </w:rPr>
        <w:t xml:space="preserve"> cancer pathway as a result of </w:t>
      </w:r>
      <w:r w:rsidRPr="00231A95">
        <w:rPr>
          <w:rFonts w:ascii="Arial" w:eastAsia="Calibri" w:hAnsi="Arial" w:cs="Arial"/>
        </w:rPr>
        <w:t>changing demand</w:t>
      </w:r>
      <w:r w:rsidR="00A04910">
        <w:rPr>
          <w:rFonts w:ascii="Arial" w:eastAsia="Calibri" w:hAnsi="Arial" w:cs="Arial"/>
        </w:rPr>
        <w:t>.</w:t>
      </w:r>
    </w:p>
    <w:p w:rsidR="00B575D3" w:rsidRPr="00231A95" w:rsidRDefault="00B575D3" w:rsidP="00B575D3">
      <w:pPr>
        <w:pStyle w:val="ListParagraph"/>
        <w:shd w:val="clear" w:color="auto" w:fill="FFFFFF" w:themeFill="background1"/>
        <w:ind w:left="1797"/>
        <w:jc w:val="both"/>
        <w:rPr>
          <w:rFonts w:ascii="Arial" w:eastAsia="Calibri" w:hAnsi="Arial" w:cs="Arial"/>
        </w:rPr>
      </w:pPr>
    </w:p>
    <w:p w:rsidR="00AF4156" w:rsidRDefault="00AF4156" w:rsidP="006F2A4F">
      <w:pPr>
        <w:pStyle w:val="BodyText"/>
        <w:numPr>
          <w:ilvl w:val="0"/>
          <w:numId w:val="21"/>
        </w:numPr>
        <w:tabs>
          <w:tab w:val="left" w:pos="426"/>
        </w:tabs>
        <w:ind w:right="863"/>
        <w:rPr>
          <w:rFonts w:ascii="Arial" w:hAnsi="Arial" w:cs="Arial"/>
          <w:b/>
          <w:spacing w:val="-1"/>
          <w:sz w:val="22"/>
          <w:szCs w:val="22"/>
        </w:rPr>
      </w:pPr>
      <w:r w:rsidRPr="00AF4156">
        <w:rPr>
          <w:rFonts w:ascii="Arial" w:hAnsi="Arial" w:cs="Arial"/>
          <w:b/>
          <w:spacing w:val="-1"/>
          <w:sz w:val="22"/>
          <w:szCs w:val="22"/>
        </w:rPr>
        <w:t>Process</w:t>
      </w:r>
      <w:r>
        <w:rPr>
          <w:rFonts w:ascii="Arial" w:hAnsi="Arial" w:cs="Arial"/>
          <w:b/>
          <w:spacing w:val="-1"/>
          <w:sz w:val="22"/>
          <w:szCs w:val="22"/>
        </w:rPr>
        <w:t>:</w:t>
      </w:r>
    </w:p>
    <w:p w:rsidR="009A68DC" w:rsidRPr="009A68DC" w:rsidRDefault="009A68DC" w:rsidP="0066267D">
      <w:pPr>
        <w:pStyle w:val="BodyText"/>
        <w:numPr>
          <w:ilvl w:val="0"/>
          <w:numId w:val="11"/>
        </w:numPr>
        <w:tabs>
          <w:tab w:val="left" w:pos="384"/>
        </w:tabs>
        <w:spacing w:before="2" w:line="235" w:lineRule="auto"/>
        <w:ind w:right="4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E</w:t>
      </w:r>
      <w:r w:rsidRPr="004211C9">
        <w:rPr>
          <w:rFonts w:ascii="Arial" w:hAnsi="Arial" w:cs="Arial"/>
          <w:spacing w:val="-1"/>
          <w:sz w:val="22"/>
          <w:szCs w:val="22"/>
        </w:rPr>
        <w:t>ngage</w:t>
      </w:r>
      <w:r>
        <w:rPr>
          <w:rFonts w:ascii="Arial" w:hAnsi="Arial" w:cs="Arial"/>
          <w:spacing w:val="-1"/>
          <w:sz w:val="22"/>
          <w:szCs w:val="22"/>
        </w:rPr>
        <w:t>d</w:t>
      </w:r>
      <w:r w:rsidRPr="004211C9">
        <w:rPr>
          <w:rFonts w:ascii="Arial" w:hAnsi="Arial" w:cs="Arial"/>
          <w:sz w:val="22"/>
          <w:szCs w:val="22"/>
        </w:rPr>
        <w:t>with</w:t>
      </w:r>
      <w:r w:rsidRPr="004211C9">
        <w:rPr>
          <w:rFonts w:ascii="Arial" w:hAnsi="Arial" w:cs="Arial"/>
          <w:spacing w:val="-1"/>
          <w:sz w:val="22"/>
          <w:szCs w:val="22"/>
        </w:rPr>
        <w:t>clinicians</w:t>
      </w:r>
      <w:r w:rsidRPr="004211C9">
        <w:rPr>
          <w:rFonts w:ascii="Arial" w:hAnsi="Arial" w:cs="Arial"/>
          <w:spacing w:val="-2"/>
          <w:sz w:val="22"/>
          <w:szCs w:val="22"/>
        </w:rPr>
        <w:t>across</w:t>
      </w:r>
      <w:r w:rsidRPr="004211C9">
        <w:rPr>
          <w:rFonts w:ascii="Arial" w:hAnsi="Arial" w:cs="Arial"/>
          <w:spacing w:val="-1"/>
          <w:sz w:val="22"/>
          <w:szCs w:val="22"/>
        </w:rPr>
        <w:t>commissioning,</w:t>
      </w:r>
      <w:r w:rsidRPr="004211C9">
        <w:rPr>
          <w:rFonts w:ascii="Arial" w:hAnsi="Arial" w:cs="Arial"/>
          <w:spacing w:val="-5"/>
          <w:sz w:val="22"/>
          <w:szCs w:val="22"/>
        </w:rPr>
        <w:t>primary,</w:t>
      </w:r>
      <w:r w:rsidRPr="004211C9">
        <w:rPr>
          <w:rFonts w:ascii="Arial" w:hAnsi="Arial" w:cs="Arial"/>
          <w:spacing w:val="-1"/>
          <w:sz w:val="22"/>
          <w:szCs w:val="22"/>
        </w:rPr>
        <w:t>secondary</w:t>
      </w:r>
      <w:r w:rsidRPr="004211C9">
        <w:rPr>
          <w:rFonts w:ascii="Arial" w:hAnsi="Arial" w:cs="Arial"/>
          <w:sz w:val="22"/>
          <w:szCs w:val="22"/>
        </w:rPr>
        <w:t>and</w:t>
      </w:r>
      <w:r w:rsidRPr="004211C9">
        <w:rPr>
          <w:rFonts w:ascii="Arial" w:hAnsi="Arial" w:cs="Arial"/>
          <w:spacing w:val="-1"/>
          <w:sz w:val="22"/>
          <w:szCs w:val="22"/>
        </w:rPr>
        <w:t>tertiary</w:t>
      </w:r>
      <w:r w:rsidRPr="004211C9">
        <w:rPr>
          <w:rFonts w:ascii="Arial" w:hAnsi="Arial" w:cs="Arial"/>
          <w:spacing w:val="-3"/>
          <w:sz w:val="22"/>
          <w:szCs w:val="22"/>
        </w:rPr>
        <w:t>care</w:t>
      </w:r>
      <w:r w:rsidRPr="004211C9">
        <w:rPr>
          <w:rFonts w:ascii="Arial" w:hAnsi="Arial" w:cs="Arial"/>
          <w:spacing w:val="-2"/>
          <w:sz w:val="22"/>
          <w:szCs w:val="22"/>
        </w:rPr>
        <w:t>organisations</w:t>
      </w:r>
      <w:r w:rsidRPr="004211C9">
        <w:rPr>
          <w:rFonts w:ascii="Arial" w:hAnsi="Arial" w:cs="Arial"/>
          <w:spacing w:val="-1"/>
          <w:sz w:val="22"/>
          <w:szCs w:val="22"/>
        </w:rPr>
        <w:t>to</w:t>
      </w:r>
      <w:r w:rsidR="00301841">
        <w:rPr>
          <w:rFonts w:ascii="Arial" w:hAnsi="Arial" w:cs="Arial"/>
          <w:spacing w:val="-7"/>
          <w:sz w:val="22"/>
          <w:szCs w:val="22"/>
        </w:rPr>
        <w:t xml:space="preserve"> assess the impact of</w:t>
      </w:r>
      <w:r w:rsidRPr="004211C9">
        <w:rPr>
          <w:rFonts w:ascii="Arial" w:hAnsi="Arial" w:cs="Arial"/>
          <w:spacing w:val="-7"/>
          <w:sz w:val="22"/>
          <w:szCs w:val="22"/>
        </w:rPr>
        <w:t xml:space="preserve"> potential increases/changes in</w:t>
      </w:r>
      <w:r w:rsidRPr="004211C9">
        <w:rPr>
          <w:rFonts w:ascii="Arial" w:hAnsi="Arial" w:cs="Arial"/>
          <w:spacing w:val="-1"/>
          <w:sz w:val="22"/>
          <w:szCs w:val="22"/>
        </w:rPr>
        <w:t>demand</w:t>
      </w:r>
      <w:r w:rsidRPr="004211C9">
        <w:rPr>
          <w:rFonts w:ascii="Arial" w:hAnsi="Arial" w:cs="Arial"/>
          <w:spacing w:val="-3"/>
          <w:sz w:val="22"/>
          <w:szCs w:val="22"/>
        </w:rPr>
        <w:t>for</w:t>
      </w:r>
      <w:r w:rsidRPr="004211C9">
        <w:rPr>
          <w:rFonts w:ascii="Arial" w:hAnsi="Arial" w:cs="Arial"/>
          <w:spacing w:val="-1"/>
          <w:sz w:val="22"/>
          <w:szCs w:val="22"/>
        </w:rPr>
        <w:t>cancer</w:t>
      </w:r>
      <w:r w:rsidRPr="004211C9">
        <w:rPr>
          <w:rFonts w:ascii="Arial" w:hAnsi="Arial" w:cs="Arial"/>
          <w:spacing w:val="-4"/>
          <w:sz w:val="22"/>
          <w:szCs w:val="22"/>
        </w:rPr>
        <w:t xml:space="preserve"> and </w:t>
      </w:r>
      <w:r w:rsidR="00073AEA" w:rsidRPr="004211C9">
        <w:rPr>
          <w:rFonts w:ascii="Arial" w:hAnsi="Arial" w:cs="Arial"/>
          <w:spacing w:val="-4"/>
          <w:sz w:val="22"/>
          <w:szCs w:val="22"/>
        </w:rPr>
        <w:t>diagnostic services</w:t>
      </w:r>
      <w:r w:rsidRPr="004211C9">
        <w:rPr>
          <w:rFonts w:ascii="Arial" w:hAnsi="Arial" w:cs="Arial"/>
          <w:spacing w:val="-2"/>
          <w:sz w:val="22"/>
          <w:szCs w:val="22"/>
        </w:rPr>
        <w:t>over</w:t>
      </w:r>
      <w:r w:rsidRPr="004211C9">
        <w:rPr>
          <w:rFonts w:ascii="Arial" w:hAnsi="Arial" w:cs="Arial"/>
          <w:spacing w:val="-1"/>
          <w:sz w:val="22"/>
          <w:szCs w:val="22"/>
        </w:rPr>
        <w:t xml:space="preserve"> the</w:t>
      </w:r>
      <w:r w:rsidRPr="004211C9">
        <w:rPr>
          <w:rFonts w:ascii="Arial" w:hAnsi="Arial" w:cs="Arial"/>
          <w:spacing w:val="-2"/>
          <w:sz w:val="22"/>
          <w:szCs w:val="22"/>
        </w:rPr>
        <w:t>next</w:t>
      </w:r>
      <w:r w:rsidRPr="004211C9">
        <w:rPr>
          <w:rFonts w:ascii="Arial" w:hAnsi="Arial" w:cs="Arial"/>
          <w:sz w:val="22"/>
          <w:szCs w:val="22"/>
        </w:rPr>
        <w:t>5</w:t>
      </w:r>
      <w:r w:rsidRPr="004211C9">
        <w:rPr>
          <w:rFonts w:ascii="Arial" w:hAnsi="Arial" w:cs="Arial"/>
          <w:spacing w:val="-3"/>
          <w:sz w:val="22"/>
          <w:szCs w:val="22"/>
        </w:rPr>
        <w:t>years</w:t>
      </w:r>
      <w:r w:rsidR="00A04910">
        <w:rPr>
          <w:rFonts w:ascii="Arial" w:hAnsi="Arial" w:cs="Arial"/>
          <w:spacing w:val="-3"/>
          <w:sz w:val="22"/>
          <w:szCs w:val="22"/>
        </w:rPr>
        <w:t>.</w:t>
      </w:r>
    </w:p>
    <w:p w:rsidR="009A68DC" w:rsidRPr="004211C9" w:rsidRDefault="009A68DC" w:rsidP="0066267D">
      <w:pPr>
        <w:pStyle w:val="BodyText"/>
        <w:numPr>
          <w:ilvl w:val="0"/>
          <w:numId w:val="11"/>
        </w:numPr>
        <w:tabs>
          <w:tab w:val="left" w:pos="384"/>
        </w:tabs>
        <w:spacing w:line="235" w:lineRule="auto"/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 w:rsidRPr="004211C9">
        <w:rPr>
          <w:rFonts w:ascii="Arial" w:hAnsi="Arial" w:cs="Arial"/>
          <w:spacing w:val="-1"/>
          <w:sz w:val="22"/>
          <w:szCs w:val="22"/>
        </w:rPr>
        <w:t xml:space="preserve">Established </w:t>
      </w:r>
      <w:r>
        <w:rPr>
          <w:rFonts w:ascii="Arial" w:hAnsi="Arial" w:cs="Arial"/>
          <w:spacing w:val="-1"/>
          <w:sz w:val="22"/>
          <w:szCs w:val="22"/>
        </w:rPr>
        <w:t xml:space="preserve">a </w:t>
      </w:r>
      <w:r w:rsidRPr="004211C9">
        <w:rPr>
          <w:rFonts w:ascii="Arial" w:hAnsi="Arial" w:cs="Arial"/>
          <w:spacing w:val="-1"/>
          <w:sz w:val="22"/>
          <w:szCs w:val="22"/>
        </w:rPr>
        <w:t xml:space="preserve">NICE </w:t>
      </w:r>
      <w:r>
        <w:rPr>
          <w:rFonts w:ascii="Arial" w:hAnsi="Arial" w:cs="Arial"/>
          <w:spacing w:val="-1"/>
          <w:sz w:val="22"/>
          <w:szCs w:val="22"/>
        </w:rPr>
        <w:t xml:space="preserve">Task &amp; Finish group which meets monthly, comprising </w:t>
      </w:r>
      <w:r w:rsidRPr="004211C9">
        <w:rPr>
          <w:rFonts w:ascii="Arial" w:hAnsi="Arial" w:cs="Arial"/>
          <w:spacing w:val="-1"/>
          <w:sz w:val="22"/>
          <w:szCs w:val="22"/>
        </w:rPr>
        <w:t>commissioner/provider</w:t>
      </w:r>
      <w:r>
        <w:rPr>
          <w:rFonts w:ascii="Arial" w:hAnsi="Arial" w:cs="Arial"/>
          <w:spacing w:val="-1"/>
          <w:sz w:val="22"/>
          <w:szCs w:val="22"/>
        </w:rPr>
        <w:t>/contracting</w:t>
      </w:r>
      <w:r w:rsidR="00301841">
        <w:rPr>
          <w:rFonts w:ascii="Arial" w:hAnsi="Arial" w:cs="Arial"/>
          <w:spacing w:val="-1"/>
          <w:sz w:val="22"/>
          <w:szCs w:val="22"/>
        </w:rPr>
        <w:t>/quality</w:t>
      </w:r>
      <w:r w:rsidRPr="004211C9">
        <w:rPr>
          <w:rFonts w:ascii="Arial" w:hAnsi="Arial" w:cs="Arial"/>
          <w:spacing w:val="-1"/>
          <w:sz w:val="22"/>
          <w:szCs w:val="22"/>
        </w:rPr>
        <w:t xml:space="preserve"> representation both clinical and management</w:t>
      </w:r>
      <w:r w:rsidR="00231A95">
        <w:rPr>
          <w:rFonts w:ascii="Arial" w:hAnsi="Arial" w:cs="Arial"/>
          <w:spacing w:val="-1"/>
          <w:sz w:val="22"/>
          <w:szCs w:val="22"/>
        </w:rPr>
        <w:t xml:space="preserve"> with robu</w:t>
      </w:r>
      <w:r>
        <w:rPr>
          <w:rFonts w:ascii="Arial" w:hAnsi="Arial" w:cs="Arial"/>
          <w:spacing w:val="-1"/>
          <w:sz w:val="22"/>
          <w:szCs w:val="22"/>
        </w:rPr>
        <w:t>st governance arrangements</w:t>
      </w:r>
      <w:r w:rsidR="00231A95">
        <w:rPr>
          <w:rFonts w:ascii="Arial" w:hAnsi="Arial" w:cs="Arial"/>
          <w:spacing w:val="-1"/>
          <w:sz w:val="22"/>
          <w:szCs w:val="22"/>
        </w:rPr>
        <w:t xml:space="preserve"> to oversee the delivery of NICE Guidance and development of adequate capacity across the healthcare system</w:t>
      </w:r>
      <w:r w:rsidR="00A04910">
        <w:rPr>
          <w:rFonts w:ascii="Arial" w:hAnsi="Arial" w:cs="Arial"/>
          <w:spacing w:val="-1"/>
          <w:sz w:val="22"/>
          <w:szCs w:val="22"/>
        </w:rPr>
        <w:t>.</w:t>
      </w:r>
    </w:p>
    <w:p w:rsidR="009A68DC" w:rsidRDefault="009A68DC" w:rsidP="0066267D">
      <w:pPr>
        <w:pStyle w:val="BodyText"/>
        <w:numPr>
          <w:ilvl w:val="0"/>
          <w:numId w:val="11"/>
        </w:numPr>
        <w:tabs>
          <w:tab w:val="left" w:pos="384"/>
        </w:tabs>
        <w:spacing w:before="2" w:line="235" w:lineRule="auto"/>
        <w:ind w:right="4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Ongoing development </w:t>
      </w:r>
      <w:r w:rsidR="00231A95">
        <w:rPr>
          <w:rFonts w:ascii="Arial" w:hAnsi="Arial" w:cs="Arial"/>
          <w:sz w:val="22"/>
          <w:szCs w:val="22"/>
        </w:rPr>
        <w:t xml:space="preserve">of plans </w:t>
      </w:r>
      <w:r>
        <w:rPr>
          <w:rFonts w:ascii="Arial" w:hAnsi="Arial" w:cs="Arial"/>
          <w:sz w:val="22"/>
          <w:szCs w:val="22"/>
        </w:rPr>
        <w:t>for phased implementation of NICE Guidance</w:t>
      </w:r>
      <w:r w:rsidR="00A04910">
        <w:rPr>
          <w:rFonts w:ascii="Arial" w:hAnsi="Arial" w:cs="Arial"/>
          <w:sz w:val="22"/>
          <w:szCs w:val="22"/>
        </w:rPr>
        <w:t>.</w:t>
      </w:r>
    </w:p>
    <w:p w:rsidR="000A3DC4" w:rsidRDefault="000A3DC4" w:rsidP="000A3DC4">
      <w:pPr>
        <w:pStyle w:val="BodyText"/>
        <w:tabs>
          <w:tab w:val="left" w:pos="384"/>
        </w:tabs>
        <w:spacing w:before="2" w:line="235" w:lineRule="auto"/>
        <w:ind w:right="477"/>
        <w:rPr>
          <w:rFonts w:ascii="Arial" w:hAnsi="Arial" w:cs="Arial"/>
          <w:sz w:val="22"/>
          <w:szCs w:val="22"/>
        </w:rPr>
      </w:pPr>
    </w:p>
    <w:p w:rsidR="00757F47" w:rsidRPr="002C7540" w:rsidRDefault="0086239C" w:rsidP="006F2A4F">
      <w:pPr>
        <w:pStyle w:val="ListParagraph"/>
        <w:widowControl/>
        <w:spacing w:after="200" w:line="276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2C7540">
        <w:rPr>
          <w:rFonts w:ascii="Arial" w:hAnsi="Arial" w:cs="Arial"/>
          <w:b/>
          <w:sz w:val="24"/>
          <w:szCs w:val="24"/>
        </w:rPr>
        <w:t>.0</w:t>
      </w:r>
      <w:r w:rsidR="002C7540">
        <w:rPr>
          <w:rFonts w:ascii="Arial" w:hAnsi="Arial" w:cs="Arial"/>
          <w:b/>
          <w:sz w:val="24"/>
          <w:szCs w:val="24"/>
        </w:rPr>
        <w:tab/>
      </w:r>
      <w:r w:rsidR="00E01809">
        <w:rPr>
          <w:rFonts w:ascii="Arial" w:hAnsi="Arial" w:cs="Arial"/>
          <w:b/>
        </w:rPr>
        <w:t>Demand modelling assumptions</w:t>
      </w:r>
      <w:r w:rsidR="00757F47" w:rsidRPr="002C7540">
        <w:rPr>
          <w:rFonts w:ascii="Arial" w:hAnsi="Arial" w:cs="Arial"/>
          <w:b/>
        </w:rPr>
        <w:t>:</w:t>
      </w:r>
    </w:p>
    <w:p w:rsidR="00C57AF8" w:rsidRDefault="00C57AF8" w:rsidP="00B575D3">
      <w:pPr>
        <w:pStyle w:val="ListParagraph"/>
        <w:widowControl/>
        <w:spacing w:after="200"/>
        <w:ind w:left="717"/>
        <w:jc w:val="both"/>
        <w:rPr>
          <w:rFonts w:ascii="Arial" w:hAnsi="Arial" w:cs="Arial"/>
          <w:color w:val="C00000"/>
        </w:rPr>
      </w:pPr>
      <w:r w:rsidRPr="002C7540">
        <w:rPr>
          <w:rFonts w:ascii="Arial" w:hAnsi="Arial" w:cs="Arial"/>
        </w:rPr>
        <w:t xml:space="preserve">The </w:t>
      </w:r>
      <w:r w:rsidR="002C7540" w:rsidRPr="002C7540">
        <w:rPr>
          <w:rFonts w:ascii="Arial" w:hAnsi="Arial" w:cs="Arial"/>
        </w:rPr>
        <w:t xml:space="preserve">data on which the demand modelling is based is </w:t>
      </w:r>
      <w:r w:rsidR="0066267D">
        <w:rPr>
          <w:rFonts w:ascii="Arial" w:hAnsi="Arial" w:cs="Arial"/>
        </w:rPr>
        <w:t xml:space="preserve">ELHT </w:t>
      </w:r>
      <w:r w:rsidR="002C7540" w:rsidRPr="002C7540">
        <w:rPr>
          <w:rFonts w:ascii="Arial" w:hAnsi="Arial" w:cs="Arial"/>
        </w:rPr>
        <w:t>data only</w:t>
      </w:r>
      <w:r w:rsidR="00FC747C">
        <w:rPr>
          <w:rFonts w:ascii="Arial" w:hAnsi="Arial" w:cs="Arial"/>
        </w:rPr>
        <w:t xml:space="preserve">.  </w:t>
      </w:r>
      <w:r w:rsidR="00301841">
        <w:rPr>
          <w:rFonts w:ascii="Arial" w:hAnsi="Arial" w:cs="Arial"/>
        </w:rPr>
        <w:t xml:space="preserve">In 2014/15 </w:t>
      </w:r>
      <w:r w:rsidR="0066267D">
        <w:rPr>
          <w:rFonts w:ascii="Arial" w:hAnsi="Arial" w:cs="Arial"/>
        </w:rPr>
        <w:t>East Lancashire Clinical Commissioning Group (</w:t>
      </w:r>
      <w:r w:rsidR="00301841">
        <w:rPr>
          <w:rFonts w:ascii="Arial" w:hAnsi="Arial" w:cs="Arial"/>
        </w:rPr>
        <w:t>ELCCG</w:t>
      </w:r>
      <w:r w:rsidR="0066267D">
        <w:rPr>
          <w:rFonts w:ascii="Arial" w:hAnsi="Arial" w:cs="Arial"/>
        </w:rPr>
        <w:t>)</w:t>
      </w:r>
      <w:r w:rsidR="00301841">
        <w:rPr>
          <w:rFonts w:ascii="Arial" w:hAnsi="Arial" w:cs="Arial"/>
        </w:rPr>
        <w:t xml:space="preserve"> referred </w:t>
      </w:r>
      <w:r w:rsidR="00D42B66">
        <w:rPr>
          <w:rFonts w:ascii="Arial" w:hAnsi="Arial" w:cs="Arial"/>
        </w:rPr>
        <w:t xml:space="preserve">7.92% and </w:t>
      </w:r>
      <w:r w:rsidR="0066267D">
        <w:rPr>
          <w:rFonts w:ascii="Arial" w:hAnsi="Arial" w:cs="Arial"/>
        </w:rPr>
        <w:t>Blackburn with Darwen Clinical Commissioning Group (</w:t>
      </w:r>
      <w:r w:rsidR="00D42B66">
        <w:rPr>
          <w:rFonts w:ascii="Arial" w:hAnsi="Arial" w:cs="Arial"/>
        </w:rPr>
        <w:t>BwD</w:t>
      </w:r>
      <w:r w:rsidR="0066267D">
        <w:rPr>
          <w:rFonts w:ascii="Arial" w:hAnsi="Arial" w:cs="Arial"/>
        </w:rPr>
        <w:t xml:space="preserve"> CCG)</w:t>
      </w:r>
      <w:r w:rsidR="00D42B66">
        <w:rPr>
          <w:rFonts w:ascii="Arial" w:hAnsi="Arial" w:cs="Arial"/>
        </w:rPr>
        <w:t xml:space="preserve"> referred 1.97% of patients to providers other than </w:t>
      </w:r>
      <w:r w:rsidR="0066267D">
        <w:rPr>
          <w:rFonts w:ascii="Arial" w:hAnsi="Arial" w:cs="Arial"/>
        </w:rPr>
        <w:t>ELHT</w:t>
      </w:r>
      <w:r w:rsidR="00717A3F">
        <w:rPr>
          <w:rFonts w:ascii="Arial" w:hAnsi="Arial" w:cs="Arial"/>
        </w:rPr>
        <w:t>,</w:t>
      </w:r>
      <w:r w:rsidR="00D42B66" w:rsidRPr="00D42B66">
        <w:rPr>
          <w:rFonts w:ascii="Arial" w:hAnsi="Arial" w:cs="Arial"/>
        </w:rPr>
        <w:t>accounting for 6.21% of all Pennine Lancs 2</w:t>
      </w:r>
      <w:r w:rsidR="00301841">
        <w:rPr>
          <w:rFonts w:ascii="Arial" w:hAnsi="Arial" w:cs="Arial"/>
        </w:rPr>
        <w:t xml:space="preserve"> week wait referrals.</w:t>
      </w:r>
    </w:p>
    <w:p w:rsidR="00FC747C" w:rsidRDefault="00FC747C" w:rsidP="00B575D3">
      <w:pPr>
        <w:pStyle w:val="ListParagraph"/>
        <w:widowControl/>
        <w:spacing w:after="200" w:line="276" w:lineRule="auto"/>
        <w:ind w:left="717"/>
        <w:jc w:val="both"/>
        <w:rPr>
          <w:rFonts w:ascii="Arial" w:hAnsi="Arial" w:cs="Arial"/>
          <w:color w:val="C00000"/>
        </w:rPr>
      </w:pPr>
    </w:p>
    <w:p w:rsidR="00FC747C" w:rsidRDefault="00FC747C" w:rsidP="00757F47">
      <w:pPr>
        <w:pStyle w:val="ListParagraph"/>
        <w:ind w:left="717" w:right="629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The following assumptions have been made in the calculation of potential increase in demand:</w:t>
      </w:r>
    </w:p>
    <w:p w:rsidR="00757F47" w:rsidRPr="00757F47" w:rsidRDefault="00757F47" w:rsidP="00715C91">
      <w:pPr>
        <w:tabs>
          <w:tab w:val="left" w:pos="564"/>
          <w:tab w:val="left" w:pos="7838"/>
        </w:tabs>
        <w:spacing w:line="240" w:lineRule="exact"/>
        <w:ind w:left="141"/>
        <w:rPr>
          <w:rFonts w:ascii="Arial" w:hAnsi="Arial" w:cs="Arial"/>
          <w:b/>
          <w:spacing w:val="-1"/>
        </w:rPr>
      </w:pPr>
      <w:r w:rsidRPr="00757F47">
        <w:rPr>
          <w:rFonts w:ascii="Arial" w:hAnsi="Arial" w:cs="Arial"/>
          <w:b/>
          <w:spacing w:val="-1"/>
        </w:rPr>
        <w:tab/>
      </w:r>
    </w:p>
    <w:p w:rsidR="008E3B11" w:rsidRDefault="00757F47" w:rsidP="00715C91">
      <w:pPr>
        <w:pStyle w:val="ListParagraph"/>
        <w:numPr>
          <w:ilvl w:val="0"/>
          <w:numId w:val="18"/>
        </w:numPr>
        <w:spacing w:line="280" w:lineRule="exact"/>
        <w:rPr>
          <w:rFonts w:ascii="Arial" w:hAnsi="Arial" w:cs="Arial"/>
          <w:spacing w:val="-1"/>
        </w:rPr>
      </w:pPr>
      <w:r w:rsidRPr="008E3B11">
        <w:rPr>
          <w:rFonts w:ascii="Arial" w:hAnsi="Arial" w:cs="Arial"/>
          <w:b/>
          <w:spacing w:val="-1"/>
        </w:rPr>
        <w:t>Demographic growth</w:t>
      </w:r>
      <w:r w:rsidRPr="008E3B11">
        <w:rPr>
          <w:rFonts w:ascii="Arial" w:hAnsi="Arial" w:cs="Arial"/>
          <w:spacing w:val="-1"/>
        </w:rPr>
        <w:t xml:space="preserve"> – 0.5% demographic growth was applied to each of the </w:t>
      </w:r>
      <w:proofErr w:type="spellStart"/>
      <w:r w:rsidRPr="008E3B11">
        <w:rPr>
          <w:rFonts w:ascii="Arial" w:hAnsi="Arial" w:cs="Arial"/>
          <w:spacing w:val="-1"/>
        </w:rPr>
        <w:t>tumour</w:t>
      </w:r>
      <w:proofErr w:type="spellEnd"/>
      <w:r w:rsidRPr="008E3B11">
        <w:rPr>
          <w:rFonts w:ascii="Arial" w:hAnsi="Arial" w:cs="Arial"/>
          <w:spacing w:val="-1"/>
        </w:rPr>
        <w:t xml:space="preserve"> groups</w:t>
      </w:r>
      <w:r w:rsidR="00A04910">
        <w:rPr>
          <w:rFonts w:ascii="Arial" w:hAnsi="Arial" w:cs="Arial"/>
          <w:spacing w:val="-1"/>
        </w:rPr>
        <w:t>.</w:t>
      </w:r>
    </w:p>
    <w:p w:rsidR="00757F47" w:rsidRPr="008E3B11" w:rsidRDefault="00757F47" w:rsidP="00715C91">
      <w:pPr>
        <w:pStyle w:val="ListParagraph"/>
        <w:numPr>
          <w:ilvl w:val="0"/>
          <w:numId w:val="18"/>
        </w:numPr>
        <w:spacing w:line="280" w:lineRule="exact"/>
        <w:ind w:left="1418" w:hanging="284"/>
        <w:rPr>
          <w:rFonts w:ascii="Arial" w:hAnsi="Arial" w:cs="Arial"/>
          <w:spacing w:val="-4"/>
        </w:rPr>
      </w:pPr>
      <w:r w:rsidRPr="008E3B11">
        <w:rPr>
          <w:rFonts w:ascii="Arial" w:hAnsi="Arial" w:cs="Arial"/>
          <w:b/>
          <w:spacing w:val="-4"/>
        </w:rPr>
        <w:t>Current growth trends</w:t>
      </w:r>
      <w:proofErr w:type="gramStart"/>
      <w:r w:rsidRPr="008E3B11">
        <w:rPr>
          <w:rFonts w:ascii="Arial" w:hAnsi="Arial" w:cs="Arial"/>
          <w:spacing w:val="-4"/>
        </w:rPr>
        <w:t xml:space="preserve">– </w:t>
      </w:r>
      <w:r w:rsidRPr="008E3B11">
        <w:rPr>
          <w:rFonts w:ascii="Arial" w:hAnsi="Arial" w:cs="Arial"/>
          <w:spacing w:val="-1"/>
        </w:rPr>
        <w:t xml:space="preserve"> two</w:t>
      </w:r>
      <w:proofErr w:type="gramEnd"/>
      <w:r w:rsidRPr="008E3B11">
        <w:rPr>
          <w:rFonts w:ascii="Arial" w:hAnsi="Arial" w:cs="Arial"/>
          <w:spacing w:val="-1"/>
        </w:rPr>
        <w:t xml:space="preserve"> methods of reviewing growth trends were considered – a 12 month rolling average and an average annual growth over 4 years. These often produced very different information so local knowledge was also applied. </w:t>
      </w:r>
    </w:p>
    <w:p w:rsidR="00FC747C" w:rsidRDefault="00757F47" w:rsidP="00715C91">
      <w:pPr>
        <w:pStyle w:val="ListParagraph"/>
        <w:numPr>
          <w:ilvl w:val="0"/>
          <w:numId w:val="18"/>
        </w:numPr>
        <w:spacing w:line="280" w:lineRule="exact"/>
        <w:rPr>
          <w:rFonts w:ascii="Arial" w:hAnsi="Arial" w:cs="Arial"/>
          <w:spacing w:val="-1"/>
        </w:rPr>
      </w:pPr>
      <w:r w:rsidRPr="00757F47">
        <w:rPr>
          <w:rFonts w:ascii="Arial" w:hAnsi="Arial" w:cs="Arial"/>
          <w:b/>
          <w:spacing w:val="-4"/>
        </w:rPr>
        <w:t>Impact of NICE guidance</w:t>
      </w:r>
      <w:r w:rsidRPr="00757F47">
        <w:rPr>
          <w:rFonts w:ascii="Arial" w:hAnsi="Arial" w:cs="Arial"/>
          <w:spacing w:val="-4"/>
        </w:rPr>
        <w:t xml:space="preserve"> – </w:t>
      </w:r>
      <w:r w:rsidRPr="00757F47">
        <w:rPr>
          <w:rFonts w:ascii="Arial" w:hAnsi="Arial" w:cs="Arial"/>
          <w:spacing w:val="-1"/>
        </w:rPr>
        <w:t>the guidance to support NICE implementation indicated that the</w:t>
      </w:r>
      <w:r w:rsidR="00FC747C">
        <w:rPr>
          <w:rFonts w:ascii="Arial" w:hAnsi="Arial" w:cs="Arial"/>
          <w:spacing w:val="-1"/>
        </w:rPr>
        <w:t xml:space="preserve">re would be significant increased demand in the following </w:t>
      </w:r>
      <w:proofErr w:type="spellStart"/>
      <w:r w:rsidR="00FC747C">
        <w:rPr>
          <w:rFonts w:ascii="Arial" w:hAnsi="Arial" w:cs="Arial"/>
          <w:spacing w:val="-1"/>
        </w:rPr>
        <w:t>tumour</w:t>
      </w:r>
      <w:proofErr w:type="spellEnd"/>
      <w:r w:rsidR="00FC747C">
        <w:rPr>
          <w:rFonts w:ascii="Arial" w:hAnsi="Arial" w:cs="Arial"/>
          <w:spacing w:val="-1"/>
        </w:rPr>
        <w:t xml:space="preserve"> groups:</w:t>
      </w:r>
    </w:p>
    <w:p w:rsidR="00301841" w:rsidRDefault="00301841" w:rsidP="00B575D3">
      <w:pPr>
        <w:pStyle w:val="ListParagraph"/>
        <w:spacing w:line="280" w:lineRule="exact"/>
        <w:ind w:left="1437"/>
        <w:jc w:val="both"/>
        <w:rPr>
          <w:rFonts w:ascii="Arial" w:hAnsi="Arial" w:cs="Arial"/>
          <w:spacing w:val="-1"/>
        </w:rPr>
      </w:pPr>
    </w:p>
    <w:p w:rsidR="00FC747C" w:rsidRDefault="00FC747C" w:rsidP="00FC747C">
      <w:pPr>
        <w:pStyle w:val="ListParagraph"/>
        <w:numPr>
          <w:ilvl w:val="0"/>
          <w:numId w:val="19"/>
        </w:numPr>
        <w:spacing w:line="280" w:lineRule="exact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Colorectal</w:t>
      </w:r>
    </w:p>
    <w:p w:rsidR="00FC747C" w:rsidRDefault="00FC747C" w:rsidP="00FC747C">
      <w:pPr>
        <w:pStyle w:val="ListParagraph"/>
        <w:numPr>
          <w:ilvl w:val="0"/>
          <w:numId w:val="19"/>
        </w:numPr>
        <w:spacing w:line="280" w:lineRule="exact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Lung</w:t>
      </w:r>
    </w:p>
    <w:p w:rsidR="00757F47" w:rsidRDefault="00FC747C" w:rsidP="00FC747C">
      <w:pPr>
        <w:pStyle w:val="ListParagraph"/>
        <w:numPr>
          <w:ilvl w:val="0"/>
          <w:numId w:val="19"/>
        </w:numPr>
        <w:spacing w:line="280" w:lineRule="exact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Upper GI</w:t>
      </w:r>
    </w:p>
    <w:p w:rsidR="00362CA7" w:rsidRDefault="00362CA7" w:rsidP="00362CA7">
      <w:pPr>
        <w:spacing w:line="280" w:lineRule="exact"/>
        <w:rPr>
          <w:rFonts w:ascii="Arial" w:hAnsi="Arial" w:cs="Arial"/>
          <w:spacing w:val="-1"/>
        </w:rPr>
      </w:pPr>
    </w:p>
    <w:p w:rsidR="00362CA7" w:rsidRPr="00A04910" w:rsidRDefault="00C07726" w:rsidP="00362CA7">
      <w:pPr>
        <w:spacing w:line="280" w:lineRule="exact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  <w:spacing w:val="-1"/>
        </w:rPr>
        <w:t>7.0</w:t>
      </w:r>
      <w:r w:rsidR="00362CA7" w:rsidRPr="00362CA7">
        <w:rPr>
          <w:rFonts w:ascii="Arial" w:hAnsi="Arial" w:cs="Arial"/>
          <w:b/>
          <w:spacing w:val="-1"/>
        </w:rPr>
        <w:tab/>
      </w:r>
      <w:r w:rsidR="00362CA7" w:rsidRPr="00A04910">
        <w:rPr>
          <w:rFonts w:ascii="Arial" w:hAnsi="Arial" w:cs="Arial"/>
          <w:b/>
          <w:spacing w:val="-1"/>
        </w:rPr>
        <w:t xml:space="preserve">Estimated </w:t>
      </w:r>
      <w:r w:rsidR="00E01809" w:rsidRPr="00A04910">
        <w:rPr>
          <w:rFonts w:ascii="Arial" w:hAnsi="Arial" w:cs="Arial"/>
          <w:b/>
          <w:spacing w:val="-1"/>
        </w:rPr>
        <w:t>increase</w:t>
      </w:r>
      <w:r w:rsidR="00362CA7" w:rsidRPr="00A04910">
        <w:rPr>
          <w:rFonts w:ascii="Arial" w:hAnsi="Arial" w:cs="Arial"/>
          <w:b/>
          <w:spacing w:val="-1"/>
        </w:rPr>
        <w:t xml:space="preserve"> in demand</w:t>
      </w:r>
      <w:r w:rsidR="00E01809" w:rsidRPr="00A04910">
        <w:rPr>
          <w:rFonts w:ascii="Arial" w:hAnsi="Arial" w:cs="Arial"/>
          <w:b/>
          <w:spacing w:val="-1"/>
        </w:rPr>
        <w:t xml:space="preserve"> across all </w:t>
      </w:r>
      <w:proofErr w:type="spellStart"/>
      <w:r w:rsidR="00E01809" w:rsidRPr="00A04910">
        <w:rPr>
          <w:rFonts w:ascii="Arial" w:hAnsi="Arial" w:cs="Arial"/>
          <w:b/>
          <w:spacing w:val="-1"/>
        </w:rPr>
        <w:t>tumour</w:t>
      </w:r>
      <w:proofErr w:type="spellEnd"/>
      <w:r w:rsidR="00E01809" w:rsidRPr="00A04910">
        <w:rPr>
          <w:rFonts w:ascii="Arial" w:hAnsi="Arial" w:cs="Arial"/>
          <w:b/>
          <w:spacing w:val="-1"/>
        </w:rPr>
        <w:t xml:space="preserve"> sites</w:t>
      </w:r>
      <w:r w:rsidR="00362CA7" w:rsidRPr="00A04910">
        <w:rPr>
          <w:rFonts w:ascii="Arial" w:hAnsi="Arial" w:cs="Arial"/>
          <w:b/>
          <w:spacing w:val="-1"/>
        </w:rPr>
        <w:t>:</w:t>
      </w:r>
    </w:p>
    <w:p w:rsidR="00757F47" w:rsidRPr="00A04910" w:rsidRDefault="00E01809" w:rsidP="00757F47">
      <w:pPr>
        <w:widowControl/>
        <w:spacing w:after="200" w:line="276" w:lineRule="auto"/>
        <w:ind w:left="717"/>
        <w:rPr>
          <w:rFonts w:ascii="Arial" w:hAnsi="Arial" w:cs="Arial"/>
        </w:rPr>
      </w:pPr>
      <w:r w:rsidRPr="00A04910">
        <w:rPr>
          <w:rFonts w:ascii="Arial" w:hAnsi="Arial" w:cs="Arial"/>
        </w:rPr>
        <w:t>Based on the above,</w:t>
      </w:r>
      <w:r w:rsidR="00362CA7" w:rsidRPr="00A04910">
        <w:rPr>
          <w:rFonts w:ascii="Arial" w:hAnsi="Arial" w:cs="Arial"/>
        </w:rPr>
        <w:t xml:space="preserve"> the potential increases in demand in each of the individual </w:t>
      </w:r>
      <w:proofErr w:type="spellStart"/>
      <w:r w:rsidR="00362CA7" w:rsidRPr="00A04910">
        <w:rPr>
          <w:rFonts w:ascii="Arial" w:hAnsi="Arial" w:cs="Arial"/>
        </w:rPr>
        <w:t>tumour</w:t>
      </w:r>
      <w:proofErr w:type="spellEnd"/>
      <w:r w:rsidR="00362CA7" w:rsidRPr="00A04910">
        <w:rPr>
          <w:rFonts w:ascii="Arial" w:hAnsi="Arial" w:cs="Arial"/>
        </w:rPr>
        <w:t xml:space="preserve"> sites have been </w:t>
      </w:r>
      <w:r w:rsidR="0066267D">
        <w:rPr>
          <w:rFonts w:ascii="Arial" w:hAnsi="Arial" w:cs="Arial"/>
        </w:rPr>
        <w:t xml:space="preserve">estimated </w:t>
      </w:r>
      <w:r w:rsidR="00F84191" w:rsidRPr="00A04910">
        <w:rPr>
          <w:rFonts w:ascii="Arial" w:hAnsi="Arial" w:cs="Arial"/>
        </w:rPr>
        <w:t>as below</w:t>
      </w:r>
      <w:r w:rsidRPr="00A04910">
        <w:rPr>
          <w:rFonts w:ascii="Arial" w:hAnsi="Arial" w:cs="Arial"/>
        </w:rPr>
        <w:t xml:space="preserve"> in </w:t>
      </w:r>
      <w:r w:rsidR="0025392C">
        <w:rPr>
          <w:rFonts w:ascii="Arial" w:hAnsi="Arial" w:cs="Arial"/>
        </w:rPr>
        <w:t>chart</w:t>
      </w:r>
      <w:r w:rsidRPr="00A04910">
        <w:rPr>
          <w:rFonts w:ascii="Arial" w:hAnsi="Arial" w:cs="Arial"/>
        </w:rPr>
        <w:t xml:space="preserve"> 2</w:t>
      </w:r>
      <w:r w:rsidR="00362CA7" w:rsidRPr="00A04910">
        <w:rPr>
          <w:rFonts w:ascii="Arial" w:hAnsi="Arial" w:cs="Arial"/>
        </w:rPr>
        <w:t>:</w:t>
      </w:r>
    </w:p>
    <w:p w:rsidR="004478EB" w:rsidRDefault="004478EB" w:rsidP="00757F47">
      <w:pPr>
        <w:widowControl/>
        <w:spacing w:after="200" w:line="276" w:lineRule="auto"/>
        <w:rPr>
          <w:b/>
        </w:rPr>
      </w:pPr>
    </w:p>
    <w:p w:rsidR="004478EB" w:rsidRDefault="004478EB" w:rsidP="00757F47">
      <w:pPr>
        <w:widowControl/>
        <w:spacing w:after="200" w:line="276" w:lineRule="auto"/>
        <w:rPr>
          <w:b/>
        </w:rPr>
      </w:pPr>
    </w:p>
    <w:p w:rsidR="00757F47" w:rsidRDefault="0025392C" w:rsidP="00715C91">
      <w:pPr>
        <w:widowControl/>
        <w:spacing w:after="200" w:line="276" w:lineRule="auto"/>
        <w:ind w:left="-1134"/>
        <w:jc w:val="center"/>
        <w:rPr>
          <w:b/>
        </w:rPr>
      </w:pPr>
      <w:r>
        <w:rPr>
          <w:rFonts w:ascii="Arial" w:hAnsi="Arial" w:cs="Arial"/>
        </w:rPr>
        <w:t>Chart</w:t>
      </w:r>
      <w:r w:rsidR="004478EB" w:rsidRPr="00B575D3">
        <w:rPr>
          <w:rFonts w:ascii="Arial" w:hAnsi="Arial" w:cs="Arial"/>
        </w:rPr>
        <w:t xml:space="preserve"> 2</w:t>
      </w:r>
      <w:r w:rsidR="004478EB" w:rsidRPr="004478EB">
        <w:rPr>
          <w:noProof/>
          <w:lang w:val="en-GB" w:eastAsia="en-GB"/>
        </w:rPr>
        <w:drawing>
          <wp:inline distT="0" distB="0" distL="0" distR="0">
            <wp:extent cx="7193280" cy="82448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800" cy="8245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5D3" w:rsidRDefault="00B575D3" w:rsidP="00F60F78">
      <w:pPr>
        <w:widowControl/>
        <w:spacing w:after="200"/>
        <w:rPr>
          <w:rFonts w:ascii="Arial" w:hAnsi="Arial" w:cs="Arial"/>
        </w:rPr>
      </w:pPr>
    </w:p>
    <w:p w:rsidR="00AD3C50" w:rsidRPr="004211C9" w:rsidRDefault="00F60F78" w:rsidP="00F60F78">
      <w:pPr>
        <w:widowControl/>
        <w:spacing w:after="20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046009">
        <w:rPr>
          <w:rFonts w:ascii="Arial" w:hAnsi="Arial" w:cs="Arial"/>
        </w:rPr>
        <w:t xml:space="preserve">ased on the </w:t>
      </w:r>
      <w:r w:rsidR="00E01809">
        <w:rPr>
          <w:rFonts w:ascii="Arial" w:hAnsi="Arial" w:cs="Arial"/>
        </w:rPr>
        <w:t xml:space="preserve">above information, </w:t>
      </w:r>
      <w:r w:rsidR="00046009">
        <w:rPr>
          <w:rFonts w:ascii="Arial" w:hAnsi="Arial" w:cs="Arial"/>
        </w:rPr>
        <w:t xml:space="preserve">the </w:t>
      </w:r>
      <w:r w:rsidR="0066267D">
        <w:rPr>
          <w:rFonts w:ascii="Arial" w:hAnsi="Arial" w:cs="Arial"/>
        </w:rPr>
        <w:t xml:space="preserve">cancer </w:t>
      </w:r>
      <w:r w:rsidR="00046009">
        <w:rPr>
          <w:rFonts w:ascii="Arial" w:hAnsi="Arial" w:cs="Arial"/>
        </w:rPr>
        <w:t xml:space="preserve">pathways estimated to have the largest numerical growth </w:t>
      </w:r>
      <w:r w:rsidR="00E01809">
        <w:rPr>
          <w:rFonts w:ascii="Arial" w:hAnsi="Arial" w:cs="Arial"/>
        </w:rPr>
        <w:t>in two week wait referrals</w:t>
      </w:r>
      <w:r w:rsidR="0066267D">
        <w:rPr>
          <w:rFonts w:ascii="Arial" w:hAnsi="Arial" w:cs="Arial"/>
        </w:rPr>
        <w:t xml:space="preserve"> include </w:t>
      </w:r>
      <w:r w:rsidR="0066267D">
        <w:rPr>
          <w:rFonts w:ascii="Arial" w:hAnsi="Arial" w:cs="Arial"/>
          <w:spacing w:val="-1"/>
          <w:position w:val="1"/>
        </w:rPr>
        <w:t>upper g</w:t>
      </w:r>
      <w:r w:rsidR="0066267D" w:rsidRPr="004211C9">
        <w:rPr>
          <w:rFonts w:ascii="Arial" w:hAnsi="Arial" w:cs="Arial"/>
          <w:spacing w:val="-1"/>
          <w:position w:val="1"/>
        </w:rPr>
        <w:t xml:space="preserve">astrointestinal </w:t>
      </w:r>
      <w:r w:rsidR="0066267D" w:rsidRPr="004211C9">
        <w:rPr>
          <w:rFonts w:ascii="Arial" w:hAnsi="Arial" w:cs="Arial"/>
          <w:spacing w:val="-2"/>
          <w:position w:val="1"/>
        </w:rPr>
        <w:t>cancer</w:t>
      </w:r>
      <w:r w:rsidR="0066267D">
        <w:rPr>
          <w:rFonts w:ascii="Arial" w:hAnsi="Arial" w:cs="Arial"/>
          <w:spacing w:val="-2"/>
          <w:position w:val="1"/>
        </w:rPr>
        <w:t xml:space="preserve">, head and neck, colorectal, skin and urology, and are </w:t>
      </w:r>
      <w:r w:rsidR="00046009">
        <w:rPr>
          <w:rFonts w:ascii="Arial" w:hAnsi="Arial" w:cs="Arial"/>
        </w:rPr>
        <w:t>detailed below</w:t>
      </w:r>
      <w:r w:rsidR="0025392C">
        <w:rPr>
          <w:rFonts w:ascii="Arial" w:hAnsi="Arial" w:cs="Arial"/>
        </w:rPr>
        <w:t xml:space="preserve"> in chart</w:t>
      </w:r>
      <w:r w:rsidR="00E01809">
        <w:rPr>
          <w:rFonts w:ascii="Arial" w:hAnsi="Arial" w:cs="Arial"/>
        </w:rPr>
        <w:t xml:space="preserve"> 3</w:t>
      </w:r>
      <w:r w:rsidR="00AD3C50" w:rsidRPr="004211C9">
        <w:rPr>
          <w:rFonts w:ascii="Arial" w:hAnsi="Arial" w:cs="Arial"/>
        </w:rPr>
        <w:t>:</w:t>
      </w:r>
    </w:p>
    <w:p w:rsidR="00E01809" w:rsidRDefault="0025392C" w:rsidP="00E01809">
      <w:pPr>
        <w:pStyle w:val="ListParagraph"/>
        <w:spacing w:before="63"/>
        <w:ind w:left="1046" w:right="193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Chart</w:t>
      </w:r>
      <w:r w:rsidR="00E01809">
        <w:rPr>
          <w:rFonts w:ascii="Arial" w:eastAsia="Calibri" w:hAnsi="Arial" w:cs="Arial"/>
        </w:rPr>
        <w:t xml:space="preserve"> 3</w:t>
      </w:r>
    </w:p>
    <w:p w:rsidR="00264C61" w:rsidRPr="004211C9" w:rsidRDefault="00264C61" w:rsidP="00E01809">
      <w:pPr>
        <w:pStyle w:val="ListParagraph"/>
        <w:spacing w:before="63"/>
        <w:ind w:left="1046" w:right="193"/>
        <w:jc w:val="center"/>
        <w:rPr>
          <w:rFonts w:ascii="Arial" w:eastAsia="Calibri" w:hAnsi="Arial" w:cs="Arial"/>
        </w:rPr>
      </w:pPr>
    </w:p>
    <w:p w:rsidR="00AD3C50" w:rsidRDefault="00E01809" w:rsidP="0066267D">
      <w:pPr>
        <w:widowControl/>
        <w:spacing w:after="200" w:line="276" w:lineRule="auto"/>
        <w:rPr>
          <w:rFonts w:ascii="Arial" w:hAnsi="Arial" w:cs="Arial"/>
        </w:rPr>
      </w:pPr>
      <w:r>
        <w:rPr>
          <w:noProof/>
          <w:lang w:val="en-GB" w:eastAsia="en-GB"/>
        </w:rPr>
        <w:drawing>
          <wp:inline distT="0" distB="0" distL="0" distR="0">
            <wp:extent cx="5688797" cy="3117065"/>
            <wp:effectExtent l="0" t="0" r="26670" b="2667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6267D" w:rsidRDefault="0066267D" w:rsidP="0066267D">
      <w:pPr>
        <w:widowControl/>
        <w:spacing w:after="200"/>
        <w:jc w:val="both"/>
        <w:rPr>
          <w:rFonts w:ascii="Arial" w:hAnsi="Arial" w:cs="Arial"/>
        </w:rPr>
      </w:pPr>
    </w:p>
    <w:p w:rsidR="00C63F22" w:rsidRDefault="00C63F22" w:rsidP="0066267D">
      <w:pPr>
        <w:widowControl/>
        <w:spacing w:after="200"/>
        <w:jc w:val="both"/>
        <w:rPr>
          <w:rFonts w:ascii="Arial" w:hAnsi="Arial" w:cs="Arial"/>
        </w:rPr>
      </w:pPr>
      <w:r w:rsidRPr="00C63F22">
        <w:rPr>
          <w:rFonts w:ascii="Arial" w:hAnsi="Arial" w:cs="Arial"/>
        </w:rPr>
        <w:t xml:space="preserve">When factoring in existing baseline growth, and expected referral increases as a result of public health campaigns and changing NICE guidance, there are forecast to be approximately 27,352 two week wait referrals into </w:t>
      </w:r>
      <w:r w:rsidR="0066267D">
        <w:rPr>
          <w:rFonts w:ascii="Arial" w:hAnsi="Arial" w:cs="Arial"/>
        </w:rPr>
        <w:t xml:space="preserve">ELHT by </w:t>
      </w:r>
      <w:r w:rsidRPr="00C63F22">
        <w:rPr>
          <w:rFonts w:ascii="Arial" w:hAnsi="Arial" w:cs="Arial"/>
        </w:rPr>
        <w:t xml:space="preserve">2020/21. This represents an additional 8,285 referrals when compared to </w:t>
      </w:r>
      <w:r w:rsidR="00262E8F">
        <w:rPr>
          <w:rFonts w:ascii="Arial" w:hAnsi="Arial" w:cs="Arial"/>
        </w:rPr>
        <w:t>baseline</w:t>
      </w:r>
      <w:r w:rsidRPr="00C63F22">
        <w:rPr>
          <w:rFonts w:ascii="Arial" w:hAnsi="Arial" w:cs="Arial"/>
        </w:rPr>
        <w:t>.</w:t>
      </w:r>
    </w:p>
    <w:p w:rsidR="00C004A9" w:rsidRDefault="00F061A9" w:rsidP="0066267D">
      <w:pPr>
        <w:widowControl/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The new NICE</w:t>
      </w:r>
      <w:r w:rsidR="008902D8">
        <w:rPr>
          <w:rFonts w:ascii="Arial" w:hAnsi="Arial" w:cs="Arial"/>
        </w:rPr>
        <w:t xml:space="preserve"> Guidance will also impact significantly </w:t>
      </w:r>
      <w:r>
        <w:rPr>
          <w:rFonts w:ascii="Arial" w:hAnsi="Arial" w:cs="Arial"/>
        </w:rPr>
        <w:t xml:space="preserve">on the demand for diagnostics. </w:t>
      </w:r>
      <w:r w:rsidR="0066267D">
        <w:rPr>
          <w:rFonts w:ascii="Arial" w:hAnsi="Arial" w:cs="Arial"/>
        </w:rPr>
        <w:t>Chart</w:t>
      </w:r>
      <w:r w:rsidR="008902D8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 xml:space="preserve">identifies the potential impact by test.  However, it should be noted </w:t>
      </w:r>
      <w:r w:rsidR="008E3B11">
        <w:rPr>
          <w:rFonts w:ascii="Arial" w:hAnsi="Arial" w:cs="Arial"/>
        </w:rPr>
        <w:t>that histology</w:t>
      </w:r>
      <w:r>
        <w:rPr>
          <w:rFonts w:ascii="Arial" w:hAnsi="Arial" w:cs="Arial"/>
        </w:rPr>
        <w:t xml:space="preserve">, pathology and </w:t>
      </w:r>
      <w:proofErr w:type="spellStart"/>
      <w:r>
        <w:rPr>
          <w:rFonts w:ascii="Arial" w:hAnsi="Arial" w:cs="Arial"/>
        </w:rPr>
        <w:t>haematology</w:t>
      </w:r>
      <w:proofErr w:type="spellEnd"/>
      <w:r>
        <w:rPr>
          <w:rFonts w:ascii="Arial" w:hAnsi="Arial" w:cs="Arial"/>
        </w:rPr>
        <w:t xml:space="preserve"> impacts are in the process of assessment and as such are not included in this table.</w:t>
      </w:r>
    </w:p>
    <w:p w:rsidR="008E3B11" w:rsidRDefault="008E3B11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F60F78" w:rsidRDefault="00F60F78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F60F78" w:rsidRDefault="00F60F78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66267D" w:rsidRDefault="0066267D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66267D" w:rsidRDefault="0066267D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66267D" w:rsidRDefault="0066267D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66267D" w:rsidRDefault="0066267D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F60F78" w:rsidRDefault="00F60F78" w:rsidP="00F061A9">
      <w:pPr>
        <w:widowControl/>
        <w:spacing w:after="200" w:line="276" w:lineRule="auto"/>
        <w:jc w:val="center"/>
        <w:rPr>
          <w:rFonts w:ascii="Arial" w:hAnsi="Arial" w:cs="Arial"/>
        </w:rPr>
      </w:pPr>
    </w:p>
    <w:p w:rsidR="0066267D" w:rsidRDefault="0066267D" w:rsidP="00F061A9">
      <w:pPr>
        <w:widowControl/>
        <w:spacing w:after="200" w:line="276" w:lineRule="auto"/>
        <w:jc w:val="center"/>
        <w:rPr>
          <w:rFonts w:ascii="Arial" w:hAnsi="Arial" w:cs="Arial"/>
          <w:b/>
        </w:rPr>
      </w:pPr>
    </w:p>
    <w:p w:rsidR="00172E3F" w:rsidRDefault="003E629C" w:rsidP="00F061A9">
      <w:pPr>
        <w:widowControl/>
        <w:spacing w:after="20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Chart 4</w:t>
      </w:r>
    </w:p>
    <w:p w:rsidR="005A3FC6" w:rsidRDefault="005A3FC6" w:rsidP="00F061A9">
      <w:pPr>
        <w:widowControl/>
        <w:spacing w:after="200" w:line="276" w:lineRule="auto"/>
        <w:jc w:val="center"/>
        <w:rPr>
          <w:rFonts w:ascii="Arial" w:hAnsi="Arial" w:cs="Arial"/>
          <w:b/>
        </w:rPr>
      </w:pPr>
      <w:r>
        <w:rPr>
          <w:noProof/>
          <w:lang w:val="en-GB" w:eastAsia="en-GB"/>
        </w:rPr>
        <w:drawing>
          <wp:inline distT="0" distB="0" distL="0" distR="0">
            <wp:extent cx="5731510" cy="3206829"/>
            <wp:effectExtent l="0" t="0" r="21590" b="1270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575D3" w:rsidRDefault="00B575D3" w:rsidP="0025056F">
      <w:pPr>
        <w:widowControl/>
        <w:jc w:val="both"/>
        <w:rPr>
          <w:rFonts w:ascii="Arial" w:hAnsi="Arial" w:cs="Arial"/>
          <w:b/>
        </w:rPr>
      </w:pPr>
    </w:p>
    <w:p w:rsidR="00F061A9" w:rsidRPr="00F061A9" w:rsidRDefault="00F061A9" w:rsidP="0025056F">
      <w:pPr>
        <w:widowControl/>
        <w:jc w:val="both"/>
        <w:rPr>
          <w:rFonts w:ascii="Arial" w:hAnsi="Arial" w:cs="Arial"/>
          <w:b/>
        </w:rPr>
      </w:pPr>
      <w:r w:rsidRPr="00F061A9">
        <w:rPr>
          <w:rFonts w:ascii="Arial" w:hAnsi="Arial" w:cs="Arial"/>
          <w:b/>
        </w:rPr>
        <w:t>8.0Financial Appraisal</w:t>
      </w:r>
    </w:p>
    <w:p w:rsidR="00F061A9" w:rsidRDefault="008E3B11" w:rsidP="000F77A9">
      <w:pPr>
        <w:widowControl/>
        <w:spacing w:after="200"/>
        <w:ind w:left="567"/>
        <w:jc w:val="both"/>
        <w:rPr>
          <w:rFonts w:ascii="Arial" w:hAnsi="Arial" w:cs="Arial"/>
        </w:rPr>
      </w:pPr>
      <w:r w:rsidRPr="007A6FE8">
        <w:rPr>
          <w:rFonts w:ascii="Arial" w:hAnsi="Arial" w:cs="Arial"/>
        </w:rPr>
        <w:t>Financial appraisal</w:t>
      </w:r>
      <w:r w:rsidR="00F061A9" w:rsidRPr="007A6FE8">
        <w:rPr>
          <w:rFonts w:ascii="Arial" w:hAnsi="Arial" w:cs="Arial"/>
        </w:rPr>
        <w:t xml:space="preserve"> of the potential cost implications have been undertaken based on existing information and assumptions</w:t>
      </w:r>
      <w:r w:rsidR="0066267D">
        <w:rPr>
          <w:rFonts w:ascii="Arial" w:hAnsi="Arial" w:cs="Arial"/>
        </w:rPr>
        <w:t xml:space="preserve"> (detailed information</w:t>
      </w:r>
      <w:r w:rsidR="00290474">
        <w:rPr>
          <w:rFonts w:ascii="Arial" w:hAnsi="Arial" w:cs="Arial"/>
        </w:rPr>
        <w:t xml:space="preserve"> available if required)</w:t>
      </w:r>
      <w:r w:rsidR="00F061A9" w:rsidRPr="007A6FE8">
        <w:rPr>
          <w:rFonts w:ascii="Arial" w:hAnsi="Arial" w:cs="Arial"/>
        </w:rPr>
        <w:t xml:space="preserve">.  This will need further refinement once all information </w:t>
      </w:r>
      <w:r w:rsidR="0080735D">
        <w:rPr>
          <w:rFonts w:ascii="Arial" w:hAnsi="Arial" w:cs="Arial"/>
        </w:rPr>
        <w:t xml:space="preserve">is </w:t>
      </w:r>
      <w:r w:rsidR="003E629C">
        <w:rPr>
          <w:rFonts w:ascii="Arial" w:hAnsi="Arial" w:cs="Arial"/>
        </w:rPr>
        <w:t>available.  Chart 5</w:t>
      </w:r>
      <w:r w:rsidR="00AE102B">
        <w:rPr>
          <w:rFonts w:ascii="Arial" w:hAnsi="Arial" w:cs="Arial"/>
        </w:rPr>
        <w:t>,</w:t>
      </w:r>
      <w:r w:rsidR="00F061A9" w:rsidRPr="007A6FE8">
        <w:rPr>
          <w:rFonts w:ascii="Arial" w:hAnsi="Arial" w:cs="Arial"/>
        </w:rPr>
        <w:t xml:space="preserve"> below demonstrates the estimated year on year cost</w:t>
      </w:r>
      <w:r w:rsidR="0080735D">
        <w:rPr>
          <w:rFonts w:ascii="Arial" w:hAnsi="Arial" w:cs="Arial"/>
        </w:rPr>
        <w:t>, with</w:t>
      </w:r>
      <w:r w:rsidR="007A6FE8" w:rsidRPr="007A6FE8">
        <w:rPr>
          <w:rFonts w:ascii="Arial" w:hAnsi="Arial" w:cs="Arial"/>
        </w:rPr>
        <w:t xml:space="preserve"> an </w:t>
      </w:r>
      <w:r w:rsidR="0025056F" w:rsidRPr="007A6FE8">
        <w:rPr>
          <w:rFonts w:ascii="Arial" w:hAnsi="Arial" w:cs="Arial"/>
        </w:rPr>
        <w:t>additional approximate</w:t>
      </w:r>
      <w:r w:rsidR="007A6FE8" w:rsidRPr="007A6FE8">
        <w:rPr>
          <w:rFonts w:ascii="Arial" w:hAnsi="Arial" w:cs="Arial"/>
        </w:rPr>
        <w:t xml:space="preserve"> cost of </w:t>
      </w:r>
      <w:r w:rsidR="00F061A9" w:rsidRPr="007A6FE8">
        <w:rPr>
          <w:rFonts w:ascii="Arial" w:hAnsi="Arial" w:cs="Arial"/>
        </w:rPr>
        <w:t xml:space="preserve">one million pounds </w:t>
      </w:r>
      <w:r w:rsidR="00290474">
        <w:rPr>
          <w:rFonts w:ascii="Arial" w:hAnsi="Arial" w:cs="Arial"/>
        </w:rPr>
        <w:t xml:space="preserve">annually </w:t>
      </w:r>
      <w:r w:rsidR="00F061A9" w:rsidRPr="007A6FE8">
        <w:rPr>
          <w:rFonts w:ascii="Arial" w:hAnsi="Arial" w:cs="Arial"/>
        </w:rPr>
        <w:t>across Pennine Lancashire</w:t>
      </w:r>
      <w:r w:rsidR="007A6FE8">
        <w:rPr>
          <w:rFonts w:ascii="Arial" w:hAnsi="Arial" w:cs="Arial"/>
        </w:rPr>
        <w:t xml:space="preserve"> based on current tariff.</w:t>
      </w:r>
    </w:p>
    <w:p w:rsidR="007A6FE8" w:rsidRPr="007A6FE8" w:rsidRDefault="003E629C" w:rsidP="007A6FE8">
      <w:pPr>
        <w:widowControl/>
        <w:spacing w:after="20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Chart</w:t>
      </w:r>
      <w:r w:rsidR="007A6FE8">
        <w:rPr>
          <w:rFonts w:ascii="Arial" w:hAnsi="Arial" w:cs="Arial"/>
        </w:rPr>
        <w:t xml:space="preserve"> 5</w:t>
      </w:r>
    </w:p>
    <w:p w:rsidR="00AD3C50" w:rsidRDefault="00AD3C50" w:rsidP="00AD3C50">
      <w:pPr>
        <w:widowControl/>
        <w:spacing w:after="200" w:line="276" w:lineRule="auto"/>
      </w:pPr>
      <w:r>
        <w:rPr>
          <w:noProof/>
          <w:lang w:val="en-GB" w:eastAsia="en-GB"/>
        </w:rPr>
        <w:drawing>
          <wp:inline distT="0" distB="0" distL="0" distR="0">
            <wp:extent cx="5734050" cy="3067050"/>
            <wp:effectExtent l="0" t="0" r="19050" b="1905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575D3" w:rsidRDefault="00B575D3" w:rsidP="000F77A9">
      <w:pPr>
        <w:jc w:val="both"/>
        <w:rPr>
          <w:rFonts w:ascii="Arial" w:hAnsi="Arial" w:cs="Arial"/>
          <w:b/>
          <w:spacing w:val="-1"/>
        </w:rPr>
      </w:pPr>
    </w:p>
    <w:p w:rsidR="00AE102B" w:rsidRDefault="00AE102B" w:rsidP="000F77A9">
      <w:pPr>
        <w:jc w:val="both"/>
        <w:rPr>
          <w:rFonts w:ascii="Arial" w:hAnsi="Arial" w:cs="Arial"/>
          <w:b/>
          <w:spacing w:val="-1"/>
        </w:rPr>
      </w:pPr>
    </w:p>
    <w:p w:rsidR="00290474" w:rsidRDefault="00290474" w:rsidP="00290474">
      <w:pPr>
        <w:widowControl/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a 70:30 apportionment of costs </w:t>
      </w:r>
      <w:r w:rsidR="00AE102B">
        <w:rPr>
          <w:rFonts w:ascii="Arial" w:hAnsi="Arial" w:cs="Arial"/>
        </w:rPr>
        <w:t xml:space="preserve">across Pennine Lancashire, </w:t>
      </w:r>
      <w:r>
        <w:rPr>
          <w:rFonts w:ascii="Arial" w:hAnsi="Arial" w:cs="Arial"/>
        </w:rPr>
        <w:t>this would be</w:t>
      </w:r>
      <w:r w:rsidR="00AE102B">
        <w:rPr>
          <w:rFonts w:ascii="Arial" w:hAnsi="Arial" w:cs="Arial"/>
        </w:rPr>
        <w:t xml:space="preserve"> approximately, per annum</w:t>
      </w:r>
      <w:r>
        <w:rPr>
          <w:rFonts w:ascii="Arial" w:hAnsi="Arial" w:cs="Arial"/>
        </w:rPr>
        <w:t>:</w:t>
      </w:r>
    </w:p>
    <w:p w:rsidR="00290474" w:rsidRDefault="00290474" w:rsidP="00290474">
      <w:pPr>
        <w:pStyle w:val="ListParagraph"/>
        <w:widowControl/>
        <w:numPr>
          <w:ilvl w:val="0"/>
          <w:numId w:val="23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East Lancashire CCG: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£700,000.00</w:t>
      </w:r>
    </w:p>
    <w:p w:rsidR="00290474" w:rsidRPr="00290474" w:rsidRDefault="00290474" w:rsidP="00290474">
      <w:pPr>
        <w:pStyle w:val="ListParagraph"/>
        <w:widowControl/>
        <w:numPr>
          <w:ilvl w:val="0"/>
          <w:numId w:val="23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Blackburn with Darwen CCG:</w:t>
      </w:r>
      <w:r>
        <w:rPr>
          <w:rFonts w:ascii="Arial" w:hAnsi="Arial" w:cs="Arial"/>
        </w:rPr>
        <w:tab/>
        <w:t>£300,000.00</w:t>
      </w:r>
    </w:p>
    <w:p w:rsidR="007C529A" w:rsidRDefault="00290474" w:rsidP="000F77A9">
      <w:pPr>
        <w:jc w:val="both"/>
        <w:rPr>
          <w:rFonts w:ascii="Arial" w:hAnsi="Arial" w:cs="Arial"/>
          <w:spacing w:val="-1"/>
        </w:rPr>
      </w:pPr>
      <w:r w:rsidRPr="00290474">
        <w:rPr>
          <w:rFonts w:ascii="Arial" w:hAnsi="Arial" w:cs="Arial"/>
          <w:spacing w:val="-1"/>
        </w:rPr>
        <w:t>Chart 6 below provides a detailed breakdown of potential costs over the next five years</w:t>
      </w:r>
      <w:r>
        <w:rPr>
          <w:rFonts w:ascii="Arial" w:hAnsi="Arial" w:cs="Arial"/>
          <w:spacing w:val="-1"/>
        </w:rPr>
        <w:t>:</w:t>
      </w:r>
    </w:p>
    <w:p w:rsidR="00290474" w:rsidRDefault="00290474" w:rsidP="000F77A9">
      <w:pPr>
        <w:jc w:val="both"/>
        <w:rPr>
          <w:rFonts w:ascii="Arial" w:hAnsi="Arial" w:cs="Arial"/>
          <w:spacing w:val="-1"/>
        </w:rPr>
      </w:pPr>
    </w:p>
    <w:p w:rsidR="00290474" w:rsidRPr="00290474" w:rsidRDefault="00290474" w:rsidP="00290474">
      <w:pPr>
        <w:jc w:val="center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  <w:spacing w:val="-1"/>
        </w:rPr>
        <w:t>Chart 6</w:t>
      </w:r>
    </w:p>
    <w:p w:rsidR="007C529A" w:rsidRDefault="003651DE" w:rsidP="000F77A9">
      <w:pPr>
        <w:jc w:val="both"/>
        <w:rPr>
          <w:lang w:val="en-GB"/>
        </w:rPr>
      </w:pPr>
      <w:r>
        <w:rPr>
          <w:rFonts w:ascii="Arial" w:hAnsi="Arial" w:cs="Arial"/>
          <w:b/>
          <w:spacing w:val="-1"/>
        </w:rPr>
        <w:fldChar w:fldCharType="begin"/>
      </w:r>
      <w:r w:rsidR="007C529A">
        <w:rPr>
          <w:rFonts w:ascii="Arial" w:hAnsi="Arial" w:cs="Arial"/>
          <w:b/>
          <w:spacing w:val="-1"/>
        </w:rPr>
        <w:instrText xml:space="preserve"> LINK </w:instrText>
      </w:r>
      <w:r w:rsidR="000E2706">
        <w:rPr>
          <w:rFonts w:ascii="Arial" w:hAnsi="Arial" w:cs="Arial"/>
          <w:b/>
          <w:spacing w:val="-1"/>
        </w:rPr>
        <w:instrText xml:space="preserve">Excel.Sheet.12 "\\\\xlcsu.nhs.uk\\shared\\EL CCG\\ELCCG Shared\\Cancer\\NICE guidance\\NICE Growth Assumptions\\CANCER MODEL - FLEXIBLE MODEL DRAFT v5 - 01.2.16.xlsx" "CANCER SUMMARY v2!R39C1:R52C7" </w:instrText>
      </w:r>
      <w:r w:rsidR="007C529A">
        <w:rPr>
          <w:rFonts w:ascii="Arial" w:hAnsi="Arial" w:cs="Arial"/>
          <w:b/>
          <w:spacing w:val="-1"/>
        </w:rPr>
        <w:instrText xml:space="preserve">\a \f 5 \h  \* MERGEFORMAT </w:instrText>
      </w:r>
      <w:r>
        <w:rPr>
          <w:rFonts w:ascii="Arial" w:hAnsi="Arial" w:cs="Arial"/>
          <w:b/>
          <w:spacing w:val="-1"/>
        </w:rPr>
        <w:fldChar w:fldCharType="separate"/>
      </w:r>
    </w:p>
    <w:tbl>
      <w:tblPr>
        <w:tblStyle w:val="TableGrid"/>
        <w:tblW w:w="10314" w:type="dxa"/>
        <w:shd w:val="clear" w:color="auto" w:fill="FFFFFF" w:themeFill="background1"/>
        <w:tblLook w:val="04A0"/>
      </w:tblPr>
      <w:tblGrid>
        <w:gridCol w:w="1668"/>
        <w:gridCol w:w="1275"/>
        <w:gridCol w:w="1418"/>
        <w:gridCol w:w="1559"/>
        <w:gridCol w:w="1559"/>
        <w:gridCol w:w="1418"/>
        <w:gridCol w:w="1417"/>
      </w:tblGrid>
      <w:tr w:rsidR="007C529A" w:rsidRPr="007C529A" w:rsidTr="00FF38FB">
        <w:trPr>
          <w:trHeight w:val="273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FF38FB" w:rsidRDefault="007C529A" w:rsidP="007C529A">
            <w:pPr>
              <w:jc w:val="both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Tariff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FF38FB" w:rsidRDefault="007C529A" w:rsidP="00FF38FB">
            <w:pPr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Baseline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FF38FB" w:rsidRDefault="007C529A" w:rsidP="00FF38FB">
            <w:pPr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2016-17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FF38FB" w:rsidRDefault="007C529A" w:rsidP="00FF38FB">
            <w:pPr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2017-18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FF38FB" w:rsidRDefault="007C529A" w:rsidP="00FF38FB">
            <w:pPr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2018-19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FF38FB" w:rsidRDefault="007C529A" w:rsidP="00FF38FB">
            <w:pPr>
              <w:ind w:right="-108"/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2019-</w:t>
            </w:r>
            <w:r w:rsidR="00FF38FB"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:rsidR="007C529A" w:rsidRPr="00FF38FB" w:rsidRDefault="00FF38FB" w:rsidP="00FF38FB">
            <w:pPr>
              <w:jc w:val="center"/>
              <w:rPr>
                <w:rFonts w:ascii="Arial" w:hAnsi="Arial" w:cs="Arial"/>
                <w:b/>
                <w:spacing w:val="-1"/>
                <w:sz w:val="16"/>
                <w:szCs w:val="16"/>
              </w:rPr>
            </w:pPr>
            <w:r w:rsidRPr="00FF38FB">
              <w:rPr>
                <w:rFonts w:ascii="Arial" w:hAnsi="Arial" w:cs="Arial"/>
                <w:b/>
                <w:spacing w:val="-1"/>
                <w:sz w:val="16"/>
                <w:szCs w:val="16"/>
              </w:rPr>
              <w:t>2020-21</w:t>
            </w:r>
          </w:p>
        </w:tc>
      </w:tr>
      <w:tr w:rsidR="00FF38FB" w:rsidRPr="007C529A" w:rsidTr="00FF38FB">
        <w:trPr>
          <w:trHeight w:val="404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Two week rule referrals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 </w:t>
            </w:r>
          </w:p>
        </w:tc>
      </w:tr>
      <w:tr w:rsidR="00FF38FB" w:rsidRPr="007C529A" w:rsidTr="00FF38FB">
        <w:trPr>
          <w:trHeight w:val="498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First outpatient appointments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£ 2,457,631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£ 2,735,090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£ 3,060,771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3,311,303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£ 3,548,731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£ 3,785,262</w:t>
            </w:r>
          </w:p>
        </w:tc>
      </w:tr>
      <w:tr w:rsidR="00FF38FB" w:rsidRPr="007C529A" w:rsidTr="00FF38FB">
        <w:trPr>
          <w:trHeight w:val="309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Endoscopies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£ 2,296,000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£ 2,819,000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£ 3,466,000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3,985,000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£ 4,490,500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 xml:space="preserve">£ </w:t>
            </w:r>
            <w:r w:rsidR="00FF38FB">
              <w:rPr>
                <w:rFonts w:ascii="Arial" w:hAnsi="Arial" w:cs="Arial"/>
                <w:spacing w:val="-1"/>
                <w:sz w:val="16"/>
                <w:szCs w:val="16"/>
              </w:rPr>
              <w:t>4</w:t>
            </w: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,952,500</w:t>
            </w:r>
          </w:p>
        </w:tc>
      </w:tr>
      <w:tr w:rsidR="00FF38FB" w:rsidRPr="007C529A" w:rsidTr="00FF38FB">
        <w:trPr>
          <w:trHeight w:val="359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Angiography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 -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FF38FB" w:rsidP="000343D7">
            <w:pPr>
              <w:tabs>
                <w:tab w:val="left" w:pos="376"/>
              </w:tabs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</w:tr>
      <w:tr w:rsidR="00FF38FB" w:rsidRPr="007C529A" w:rsidTr="00FF38FB">
        <w:trPr>
          <w:trHeight w:val="215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CT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275,680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320,560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374,080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413,680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451,920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£ 490,000</w:t>
            </w:r>
          </w:p>
        </w:tc>
      </w:tr>
      <w:tr w:rsidR="00FF38FB" w:rsidRPr="007C529A" w:rsidTr="00FF38FB">
        <w:trPr>
          <w:trHeight w:val="275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Fluoroscopy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</w:tr>
      <w:tr w:rsidR="00FF38FB" w:rsidRPr="007C529A" w:rsidTr="00FF38FB">
        <w:trPr>
          <w:trHeight w:val="279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Mammography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</w:tr>
      <w:tr w:rsidR="00FF38FB" w:rsidRPr="007C529A" w:rsidTr="00FF38FB">
        <w:trPr>
          <w:trHeight w:val="255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MRI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£ 107,008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 xml:space="preserve">£ </w:t>
            </w:r>
            <w:r w:rsidR="00FF38FB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21,728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£ 138,752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£ 151,296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£ 163,072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£ 174,976</w:t>
            </w:r>
          </w:p>
        </w:tc>
      </w:tr>
      <w:tr w:rsidR="00FF38FB" w:rsidRPr="007C529A" w:rsidTr="00FF38FB">
        <w:trPr>
          <w:trHeight w:val="287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Nuclear Medicine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£ 323,172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£ 357,858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£ 398,043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£ 429,768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£ 459,378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£ 487,296</w:t>
            </w:r>
          </w:p>
        </w:tc>
      </w:tr>
      <w:tr w:rsidR="00FF38FB" w:rsidRPr="007C529A" w:rsidTr="00FF38FB">
        <w:trPr>
          <w:trHeight w:val="277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Obstetrics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</w:tr>
      <w:tr w:rsidR="007C529A" w:rsidRPr="007C529A" w:rsidTr="00FF38FB">
        <w:trPr>
          <w:trHeight w:val="267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Radiology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-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0343D7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   -</w:t>
            </w:r>
          </w:p>
        </w:tc>
      </w:tr>
      <w:tr w:rsidR="007C529A" w:rsidRPr="007C529A" w:rsidTr="00FF38FB">
        <w:trPr>
          <w:trHeight w:val="285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7C529A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Ultrasound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£318,868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£ 338,140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£ 359,832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7C529A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£ 378,708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£ 395,604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7C529A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7C529A">
              <w:rPr>
                <w:rFonts w:ascii="Arial" w:hAnsi="Arial" w:cs="Arial"/>
                <w:spacing w:val="-1"/>
                <w:sz w:val="16"/>
                <w:szCs w:val="16"/>
              </w:rPr>
              <w:t>£ 411,268</w:t>
            </w:r>
          </w:p>
        </w:tc>
      </w:tr>
      <w:tr w:rsidR="007C529A" w:rsidRPr="007C529A" w:rsidTr="00FF38FB">
        <w:trPr>
          <w:trHeight w:val="261"/>
        </w:trPr>
        <w:tc>
          <w:tcPr>
            <w:tcW w:w="1668" w:type="dxa"/>
            <w:shd w:val="clear" w:color="auto" w:fill="FFFFFF" w:themeFill="background1"/>
            <w:noWrap/>
            <w:hideMark/>
          </w:tcPr>
          <w:p w:rsidR="007C529A" w:rsidRPr="00961734" w:rsidRDefault="007C529A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Total Radiology</w:t>
            </w:r>
          </w:p>
        </w:tc>
        <w:tc>
          <w:tcPr>
            <w:tcW w:w="1275" w:type="dxa"/>
            <w:shd w:val="clear" w:color="auto" w:fill="FFFFFF" w:themeFill="background1"/>
            <w:noWrap/>
            <w:hideMark/>
          </w:tcPr>
          <w:p w:rsidR="007C529A" w:rsidRPr="00961734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£1,024,728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961734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£1,138,286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961734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£1,270,707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C529A" w:rsidRPr="00961734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£1,373,452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7C529A" w:rsidRPr="00961734" w:rsidRDefault="007C529A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£1,469,974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7C529A" w:rsidRPr="00961734" w:rsidRDefault="007C529A" w:rsidP="00961734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£1,563,540</w:t>
            </w:r>
          </w:p>
        </w:tc>
      </w:tr>
      <w:tr w:rsidR="00817512" w:rsidRPr="007C529A" w:rsidTr="00FF38FB">
        <w:trPr>
          <w:trHeight w:val="261"/>
        </w:trPr>
        <w:tc>
          <w:tcPr>
            <w:tcW w:w="1668" w:type="dxa"/>
            <w:shd w:val="clear" w:color="auto" w:fill="FFFFFF" w:themeFill="background1"/>
            <w:noWrap/>
          </w:tcPr>
          <w:p w:rsidR="00817512" w:rsidRPr="00961734" w:rsidRDefault="00817512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Total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£5,778,359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£6,692,376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£7,797,478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£8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669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755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£9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509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205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:rsidR="00817512" w:rsidRPr="00961734" w:rsidRDefault="00817512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£10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301</w:t>
            </w:r>
            <w:r w:rsidR="00961734" w:rsidRPr="00961734">
              <w:rPr>
                <w:rFonts w:ascii="Arial" w:hAnsi="Arial" w:cs="Arial"/>
                <w:spacing w:val="-1"/>
                <w:sz w:val="16"/>
                <w:szCs w:val="16"/>
              </w:rPr>
              <w:t>,</w:t>
            </w: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302</w:t>
            </w:r>
          </w:p>
        </w:tc>
      </w:tr>
      <w:tr w:rsidR="00961734" w:rsidRPr="007C529A" w:rsidTr="00FF38FB">
        <w:trPr>
          <w:trHeight w:val="261"/>
        </w:trPr>
        <w:tc>
          <w:tcPr>
            <w:tcW w:w="1668" w:type="dxa"/>
            <w:vMerge w:val="restart"/>
            <w:shd w:val="clear" w:color="auto" w:fill="FFFFFF" w:themeFill="background1"/>
            <w:noWrap/>
          </w:tcPr>
          <w:p w:rsidR="00961734" w:rsidRPr="00961734" w:rsidRDefault="00961734" w:rsidP="00961734">
            <w:pPr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Movement from previous year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£914,017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£1,105,102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£872,276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£839,451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£792,097</w:t>
            </w:r>
          </w:p>
        </w:tc>
      </w:tr>
      <w:tr w:rsidR="00961734" w:rsidRPr="007C529A" w:rsidTr="00FF38FB">
        <w:trPr>
          <w:trHeight w:val="261"/>
        </w:trPr>
        <w:tc>
          <w:tcPr>
            <w:tcW w:w="1668" w:type="dxa"/>
            <w:vMerge/>
            <w:shd w:val="clear" w:color="auto" w:fill="FFFFFF" w:themeFill="background1"/>
            <w:noWrap/>
          </w:tcPr>
          <w:p w:rsidR="00961734" w:rsidRPr="00961734" w:rsidRDefault="00961734" w:rsidP="007C529A">
            <w:pPr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15.8%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16.5%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11.2%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9.7%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:rsidR="00961734" w:rsidRPr="00961734" w:rsidRDefault="00961734" w:rsidP="00FF38FB">
            <w:pPr>
              <w:jc w:val="right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61734">
              <w:rPr>
                <w:rFonts w:ascii="Arial" w:hAnsi="Arial" w:cs="Arial"/>
                <w:spacing w:val="-1"/>
                <w:sz w:val="16"/>
                <w:szCs w:val="16"/>
              </w:rPr>
              <w:t>8.3%</w:t>
            </w:r>
          </w:p>
        </w:tc>
      </w:tr>
    </w:tbl>
    <w:p w:rsidR="007C529A" w:rsidRDefault="003651DE" w:rsidP="000F77A9">
      <w:pPr>
        <w:jc w:val="both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  <w:spacing w:val="-1"/>
        </w:rPr>
        <w:fldChar w:fldCharType="end"/>
      </w:r>
    </w:p>
    <w:p w:rsidR="001F02E5" w:rsidRDefault="007A6FE8" w:rsidP="000F77A9">
      <w:pPr>
        <w:jc w:val="both"/>
        <w:rPr>
          <w:rFonts w:ascii="Arial" w:hAnsi="Arial" w:cs="Arial"/>
          <w:b/>
          <w:spacing w:val="-5"/>
        </w:rPr>
      </w:pPr>
      <w:r>
        <w:rPr>
          <w:rFonts w:ascii="Arial" w:hAnsi="Arial" w:cs="Arial"/>
          <w:b/>
          <w:spacing w:val="-1"/>
        </w:rPr>
        <w:t>9</w:t>
      </w:r>
      <w:r w:rsidR="001F02E5" w:rsidRPr="001F02E5">
        <w:rPr>
          <w:rFonts w:ascii="Arial" w:hAnsi="Arial" w:cs="Arial"/>
          <w:b/>
          <w:spacing w:val="-1"/>
        </w:rPr>
        <w:t>.0</w:t>
      </w:r>
      <w:r w:rsidR="00AD3C50" w:rsidRPr="001F02E5">
        <w:rPr>
          <w:rFonts w:ascii="Arial" w:hAnsi="Arial" w:cs="Arial"/>
          <w:b/>
          <w:spacing w:val="-3"/>
        </w:rPr>
        <w:t>Next</w:t>
      </w:r>
      <w:r w:rsidR="001F02E5" w:rsidRPr="001F02E5">
        <w:rPr>
          <w:rFonts w:ascii="Arial" w:hAnsi="Arial" w:cs="Arial"/>
          <w:b/>
          <w:spacing w:val="-5"/>
        </w:rPr>
        <w:t>steps:</w:t>
      </w:r>
    </w:p>
    <w:p w:rsidR="00AE102B" w:rsidRDefault="00AE102B" w:rsidP="000F77A9">
      <w:pPr>
        <w:jc w:val="both"/>
        <w:rPr>
          <w:rFonts w:ascii="Arial" w:hAnsi="Arial" w:cs="Arial"/>
          <w:b/>
          <w:spacing w:val="-5"/>
        </w:rPr>
      </w:pPr>
    </w:p>
    <w:p w:rsidR="00612769" w:rsidRDefault="00D96A46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 xml:space="preserve">Seek </w:t>
      </w:r>
      <w:r w:rsidR="00612769" w:rsidRPr="00612769">
        <w:rPr>
          <w:rFonts w:ascii="Arial" w:hAnsi="Arial" w:cs="Arial"/>
          <w:spacing w:val="-5"/>
        </w:rPr>
        <w:t>CCG agreement and support</w:t>
      </w:r>
      <w:r>
        <w:rPr>
          <w:rFonts w:ascii="Arial" w:hAnsi="Arial" w:cs="Arial"/>
          <w:spacing w:val="-5"/>
        </w:rPr>
        <w:t xml:space="preserve"> for additional resources</w:t>
      </w:r>
      <w:r w:rsidR="00A04910">
        <w:rPr>
          <w:rFonts w:ascii="Arial" w:hAnsi="Arial" w:cs="Arial"/>
          <w:spacing w:val="-5"/>
        </w:rPr>
        <w:t>.</w:t>
      </w:r>
    </w:p>
    <w:p w:rsidR="00AC782A" w:rsidRDefault="00AC782A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Seek CCG agreement with the potential use of other providers and a primary care model</w:t>
      </w:r>
    </w:p>
    <w:p w:rsidR="00D96A46" w:rsidRDefault="00D96A46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proofErr w:type="gramStart"/>
      <w:r>
        <w:rPr>
          <w:rFonts w:ascii="Arial" w:hAnsi="Arial" w:cs="Arial"/>
          <w:spacing w:val="-5"/>
        </w:rPr>
        <w:t>Sense check</w:t>
      </w:r>
      <w:proofErr w:type="gramEnd"/>
      <w:r>
        <w:rPr>
          <w:rFonts w:ascii="Arial" w:hAnsi="Arial" w:cs="Arial"/>
          <w:spacing w:val="-5"/>
        </w:rPr>
        <w:t xml:space="preserve"> growth assumptions with other localities</w:t>
      </w:r>
      <w:r w:rsidR="00A04910">
        <w:rPr>
          <w:rFonts w:ascii="Arial" w:hAnsi="Arial" w:cs="Arial"/>
          <w:spacing w:val="-5"/>
        </w:rPr>
        <w:t>.</w:t>
      </w:r>
    </w:p>
    <w:p w:rsidR="00D96A46" w:rsidRDefault="00D96A46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 xml:space="preserve">Further refine modelling to include potential impacts on </w:t>
      </w:r>
      <w:proofErr w:type="spellStart"/>
      <w:r>
        <w:rPr>
          <w:rFonts w:ascii="Arial" w:hAnsi="Arial" w:cs="Arial"/>
          <w:spacing w:val="-5"/>
        </w:rPr>
        <w:t>pathology,histology</w:t>
      </w:r>
      <w:proofErr w:type="spellEnd"/>
      <w:r>
        <w:rPr>
          <w:rFonts w:ascii="Arial" w:hAnsi="Arial" w:cs="Arial"/>
          <w:spacing w:val="-5"/>
        </w:rPr>
        <w:t xml:space="preserve"> and </w:t>
      </w:r>
      <w:proofErr w:type="spellStart"/>
      <w:r>
        <w:rPr>
          <w:rFonts w:ascii="Arial" w:hAnsi="Arial" w:cs="Arial"/>
          <w:spacing w:val="-5"/>
        </w:rPr>
        <w:t>haematology</w:t>
      </w:r>
      <w:proofErr w:type="spellEnd"/>
      <w:r w:rsidR="00A04910">
        <w:rPr>
          <w:rFonts w:ascii="Arial" w:hAnsi="Arial" w:cs="Arial"/>
          <w:spacing w:val="-5"/>
        </w:rPr>
        <w:t>.</w:t>
      </w:r>
    </w:p>
    <w:p w:rsidR="00D96A46" w:rsidRDefault="00D96A46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Further financial modelling</w:t>
      </w:r>
      <w:r w:rsidR="00073AEA">
        <w:rPr>
          <w:rFonts w:ascii="Arial" w:hAnsi="Arial" w:cs="Arial"/>
          <w:spacing w:val="-5"/>
        </w:rPr>
        <w:t xml:space="preserve"> to reflect updated information</w:t>
      </w:r>
      <w:r w:rsidR="00A04910">
        <w:rPr>
          <w:rFonts w:ascii="Arial" w:hAnsi="Arial" w:cs="Arial"/>
          <w:spacing w:val="-5"/>
        </w:rPr>
        <w:t>.</w:t>
      </w:r>
    </w:p>
    <w:p w:rsidR="00D96A46" w:rsidRDefault="00AE102B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ELHT</w:t>
      </w:r>
      <w:r w:rsidR="00D96A46">
        <w:rPr>
          <w:rFonts w:ascii="Arial" w:hAnsi="Arial" w:cs="Arial"/>
          <w:spacing w:val="-5"/>
        </w:rPr>
        <w:t xml:space="preserve"> capacity gap analysis</w:t>
      </w:r>
      <w:r w:rsidR="00A04910">
        <w:rPr>
          <w:rFonts w:ascii="Arial" w:hAnsi="Arial" w:cs="Arial"/>
          <w:spacing w:val="-5"/>
        </w:rPr>
        <w:t>.</w:t>
      </w:r>
    </w:p>
    <w:p w:rsidR="00D96A46" w:rsidRDefault="00AB0DF8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Develop commissioning plans to ensure sufficient capacity within the healthcare system</w:t>
      </w:r>
      <w:r w:rsidR="00A04910">
        <w:rPr>
          <w:rFonts w:ascii="Arial" w:hAnsi="Arial" w:cs="Arial"/>
          <w:spacing w:val="-5"/>
        </w:rPr>
        <w:t>.</w:t>
      </w:r>
    </w:p>
    <w:p w:rsidR="00D96A46" w:rsidRDefault="00D96A46" w:rsidP="000F77A9">
      <w:pPr>
        <w:pStyle w:val="ListParagraph"/>
        <w:numPr>
          <w:ilvl w:val="0"/>
          <w:numId w:val="20"/>
        </w:numPr>
        <w:spacing w:before="4"/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Ensure contracting/ quality arrangements support implementation</w:t>
      </w:r>
      <w:r w:rsidR="00A04910">
        <w:rPr>
          <w:rFonts w:ascii="Arial" w:hAnsi="Arial" w:cs="Arial"/>
          <w:spacing w:val="-5"/>
        </w:rPr>
        <w:t>.</w:t>
      </w:r>
    </w:p>
    <w:p w:rsidR="00D96A46" w:rsidRDefault="00AB0DF8" w:rsidP="000F77A9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Finalise plan for full implementation of NICE Guidance</w:t>
      </w:r>
      <w:r w:rsidR="00A04910">
        <w:rPr>
          <w:rFonts w:ascii="Arial" w:hAnsi="Arial" w:cs="Arial"/>
          <w:spacing w:val="-5"/>
        </w:rPr>
        <w:t>.</w:t>
      </w:r>
    </w:p>
    <w:p w:rsidR="00AB0DF8" w:rsidRPr="004211C9" w:rsidRDefault="00A04910" w:rsidP="000F77A9">
      <w:pPr>
        <w:pStyle w:val="BodyText"/>
        <w:numPr>
          <w:ilvl w:val="0"/>
          <w:numId w:val="20"/>
        </w:numPr>
        <w:tabs>
          <w:tab w:val="left" w:pos="384"/>
        </w:tabs>
        <w:spacing w:line="235" w:lineRule="auto"/>
        <w:ind w:right="37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A</w:t>
      </w:r>
      <w:r w:rsidR="00AB0DF8">
        <w:rPr>
          <w:rFonts w:ascii="Arial" w:hAnsi="Arial" w:cs="Arial"/>
          <w:spacing w:val="-1"/>
          <w:sz w:val="22"/>
          <w:szCs w:val="22"/>
        </w:rPr>
        <w:t>gree data set/metrics to support robust monitoring, demonstrating service improvement</w:t>
      </w:r>
      <w:r w:rsidR="009703CE">
        <w:rPr>
          <w:rFonts w:ascii="Arial" w:hAnsi="Arial" w:cs="Arial"/>
          <w:spacing w:val="-1"/>
          <w:sz w:val="22"/>
          <w:szCs w:val="22"/>
        </w:rPr>
        <w:t xml:space="preserve"> in relation to clinical outcomes and patient experience</w:t>
      </w:r>
      <w:r>
        <w:rPr>
          <w:rFonts w:ascii="Arial" w:hAnsi="Arial" w:cs="Arial"/>
          <w:spacing w:val="-1"/>
          <w:sz w:val="22"/>
          <w:szCs w:val="22"/>
        </w:rPr>
        <w:t>.</w:t>
      </w:r>
    </w:p>
    <w:p w:rsidR="00AB0DF8" w:rsidRDefault="00A04910" w:rsidP="000F77A9">
      <w:pPr>
        <w:pStyle w:val="BodyText"/>
        <w:numPr>
          <w:ilvl w:val="0"/>
          <w:numId w:val="20"/>
        </w:numPr>
        <w:tabs>
          <w:tab w:val="left" w:pos="384"/>
        </w:tabs>
        <w:ind w:right="379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D</w:t>
      </w:r>
      <w:r w:rsidR="00AB0DF8">
        <w:rPr>
          <w:rFonts w:ascii="Arial" w:hAnsi="Arial" w:cs="Arial"/>
          <w:spacing w:val="-1"/>
          <w:sz w:val="22"/>
          <w:szCs w:val="22"/>
        </w:rPr>
        <w:t>evelop and agree tool for monitoring patient experience and satisfaction</w:t>
      </w:r>
      <w:r>
        <w:rPr>
          <w:rFonts w:ascii="Arial" w:hAnsi="Arial" w:cs="Arial"/>
          <w:spacing w:val="-1"/>
          <w:sz w:val="22"/>
          <w:szCs w:val="22"/>
        </w:rPr>
        <w:t>.</w:t>
      </w:r>
    </w:p>
    <w:p w:rsidR="00AB0DF8" w:rsidRDefault="00A04910" w:rsidP="000F77A9">
      <w:pPr>
        <w:pStyle w:val="BodyText"/>
        <w:numPr>
          <w:ilvl w:val="0"/>
          <w:numId w:val="2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</w:t>
      </w:r>
      <w:r w:rsidR="00AB0DF8">
        <w:rPr>
          <w:rFonts w:ascii="Arial" w:hAnsi="Arial" w:cs="Arial"/>
          <w:spacing w:val="-1"/>
          <w:sz w:val="22"/>
          <w:szCs w:val="22"/>
        </w:rPr>
        <w:t>onsider any emerging service redesign issues</w:t>
      </w:r>
      <w:r>
        <w:rPr>
          <w:rFonts w:ascii="Arial" w:hAnsi="Arial" w:cs="Arial"/>
          <w:spacing w:val="-1"/>
          <w:sz w:val="22"/>
          <w:szCs w:val="22"/>
        </w:rPr>
        <w:t>.</w:t>
      </w:r>
    </w:p>
    <w:p w:rsidR="00AB0DF8" w:rsidRDefault="00A04910" w:rsidP="000F77A9">
      <w:pPr>
        <w:pStyle w:val="BodyText"/>
        <w:numPr>
          <w:ilvl w:val="0"/>
          <w:numId w:val="20"/>
        </w:numPr>
        <w:tabs>
          <w:tab w:val="left" w:pos="384"/>
        </w:tabs>
        <w:ind w:right="863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</w:t>
      </w:r>
      <w:r w:rsidR="00AB0DF8">
        <w:rPr>
          <w:rFonts w:ascii="Arial" w:hAnsi="Arial" w:cs="Arial"/>
          <w:spacing w:val="-1"/>
          <w:sz w:val="22"/>
          <w:szCs w:val="22"/>
        </w:rPr>
        <w:t>onsider potential workforce implications</w:t>
      </w:r>
      <w:r>
        <w:rPr>
          <w:rFonts w:ascii="Arial" w:hAnsi="Arial" w:cs="Arial"/>
          <w:spacing w:val="-1"/>
          <w:sz w:val="22"/>
          <w:szCs w:val="22"/>
        </w:rPr>
        <w:t>.</w:t>
      </w:r>
    </w:p>
    <w:p w:rsidR="009703CE" w:rsidRDefault="009703CE" w:rsidP="000F77A9">
      <w:pPr>
        <w:pStyle w:val="BodyText"/>
        <w:tabs>
          <w:tab w:val="left" w:pos="384"/>
        </w:tabs>
        <w:ind w:right="863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:rsidR="00AE102B" w:rsidRDefault="00AE102B" w:rsidP="000F77A9">
      <w:pPr>
        <w:pStyle w:val="BodyText"/>
        <w:tabs>
          <w:tab w:val="left" w:pos="384"/>
        </w:tabs>
        <w:ind w:right="863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:rsidR="00AE102B" w:rsidRDefault="00AE102B" w:rsidP="000F77A9">
      <w:pPr>
        <w:pStyle w:val="BodyText"/>
        <w:tabs>
          <w:tab w:val="left" w:pos="384"/>
        </w:tabs>
        <w:ind w:right="863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:rsidR="009703CE" w:rsidRPr="0025056F" w:rsidRDefault="009703CE" w:rsidP="000F77A9">
      <w:pPr>
        <w:pStyle w:val="BodyText"/>
        <w:ind w:left="567" w:right="863" w:firstLine="0"/>
        <w:jc w:val="both"/>
        <w:rPr>
          <w:rFonts w:ascii="Arial" w:hAnsi="Arial" w:cs="Arial"/>
          <w:spacing w:val="-1"/>
          <w:sz w:val="22"/>
          <w:szCs w:val="22"/>
        </w:rPr>
      </w:pPr>
      <w:r w:rsidRPr="0025056F">
        <w:rPr>
          <w:rFonts w:ascii="Arial" w:hAnsi="Arial" w:cs="Arial"/>
          <w:spacing w:val="-1"/>
          <w:sz w:val="22"/>
          <w:szCs w:val="22"/>
        </w:rPr>
        <w:t xml:space="preserve">Throughout this process there must be a continued focus on achieving </w:t>
      </w:r>
      <w:r w:rsidR="0025056F">
        <w:rPr>
          <w:rFonts w:ascii="Arial" w:hAnsi="Arial" w:cs="Arial"/>
          <w:spacing w:val="-1"/>
          <w:sz w:val="22"/>
          <w:szCs w:val="22"/>
        </w:rPr>
        <w:t>a</w:t>
      </w:r>
      <w:r w:rsidRPr="0025056F">
        <w:rPr>
          <w:rFonts w:ascii="Arial" w:hAnsi="Arial" w:cs="Arial"/>
          <w:spacing w:val="-1"/>
          <w:sz w:val="22"/>
          <w:szCs w:val="22"/>
        </w:rPr>
        <w:t>llCancer Waiting Time Targets</w:t>
      </w:r>
      <w:r w:rsidR="0025056F">
        <w:rPr>
          <w:rFonts w:ascii="Arial" w:hAnsi="Arial" w:cs="Arial"/>
          <w:spacing w:val="-1"/>
          <w:sz w:val="22"/>
          <w:szCs w:val="22"/>
        </w:rPr>
        <w:t>.</w:t>
      </w:r>
    </w:p>
    <w:p w:rsidR="00AB0DF8" w:rsidRPr="00367E33" w:rsidRDefault="00AB0DF8" w:rsidP="000F77A9">
      <w:pPr>
        <w:pStyle w:val="BodyText"/>
        <w:tabs>
          <w:tab w:val="left" w:pos="384"/>
        </w:tabs>
        <w:ind w:left="1800" w:right="863" w:firstLine="0"/>
        <w:jc w:val="both"/>
        <w:rPr>
          <w:rFonts w:ascii="Arial" w:hAnsi="Arial" w:cs="Arial"/>
          <w:i/>
          <w:spacing w:val="-1"/>
          <w:sz w:val="22"/>
          <w:szCs w:val="22"/>
        </w:rPr>
      </w:pPr>
    </w:p>
    <w:p w:rsidR="00612769" w:rsidRPr="00612769" w:rsidRDefault="007A6FE8" w:rsidP="0025056F">
      <w:pPr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612769" w:rsidRPr="00612769">
        <w:rPr>
          <w:rFonts w:ascii="Arial" w:hAnsi="Arial" w:cs="Arial"/>
          <w:b/>
        </w:rPr>
        <w:t>.0</w:t>
      </w:r>
      <w:r w:rsidR="00612769" w:rsidRPr="00612769">
        <w:rPr>
          <w:rFonts w:ascii="Arial" w:hAnsi="Arial" w:cs="Arial"/>
          <w:b/>
        </w:rPr>
        <w:tab/>
        <w:t>Conclusion</w:t>
      </w:r>
    </w:p>
    <w:p w:rsidR="00612769" w:rsidRPr="00AB0DF8" w:rsidRDefault="00AB0DF8" w:rsidP="00AE102B">
      <w:pPr>
        <w:ind w:left="567" w:hanging="567"/>
        <w:jc w:val="both"/>
        <w:rPr>
          <w:rFonts w:ascii="Arial" w:hAnsi="Arial" w:cs="Arial"/>
        </w:rPr>
      </w:pPr>
      <w:r>
        <w:rPr>
          <w:b/>
        </w:rPr>
        <w:tab/>
      </w:r>
      <w:r w:rsidRPr="00AB0DF8">
        <w:rPr>
          <w:rFonts w:ascii="Arial" w:hAnsi="Arial" w:cs="Arial"/>
        </w:rPr>
        <w:t>From the above it is evident that the vision and direction of travel for cancer services as a whole is focused on early diagnosis</w:t>
      </w:r>
      <w:r w:rsidR="00AE102B">
        <w:rPr>
          <w:rFonts w:ascii="Arial" w:hAnsi="Arial" w:cs="Arial"/>
        </w:rPr>
        <w:t>, improving outcomes</w:t>
      </w:r>
      <w:r w:rsidRPr="00AB0DF8">
        <w:rPr>
          <w:rFonts w:ascii="Arial" w:hAnsi="Arial" w:cs="Arial"/>
        </w:rPr>
        <w:t xml:space="preserve"> and improving patient experience</w:t>
      </w:r>
      <w:r w:rsidR="00AA2C79">
        <w:rPr>
          <w:rFonts w:ascii="Arial" w:hAnsi="Arial" w:cs="Arial"/>
        </w:rPr>
        <w:t>.  Th</w:t>
      </w:r>
      <w:r w:rsidR="00BB333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estimation of the </w:t>
      </w:r>
      <w:r w:rsidR="00AA2C79">
        <w:rPr>
          <w:rFonts w:ascii="Arial" w:hAnsi="Arial" w:cs="Arial"/>
        </w:rPr>
        <w:t xml:space="preserve">increase in demand on services </w:t>
      </w:r>
      <w:r>
        <w:rPr>
          <w:rFonts w:ascii="Arial" w:hAnsi="Arial" w:cs="Arial"/>
        </w:rPr>
        <w:t>clearly provides a challenge for both commissioners and providers of cancer services.  As such, it will require the continued collaborative working across Pennine Lancashire</w:t>
      </w:r>
      <w:r w:rsidR="00AA2C79">
        <w:rPr>
          <w:rFonts w:ascii="Arial" w:hAnsi="Arial" w:cs="Arial"/>
        </w:rPr>
        <w:t>, extending to the wider Lancashire footprint</w:t>
      </w:r>
      <w:r w:rsidR="00073AEA">
        <w:rPr>
          <w:rFonts w:ascii="Arial" w:hAnsi="Arial" w:cs="Arial"/>
        </w:rPr>
        <w:t xml:space="preserve"> as and when required</w:t>
      </w:r>
      <w:r w:rsidR="00AA2C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to achieve the quality and targets set out in the above documents and also clearly mandated in </w:t>
      </w:r>
      <w:r w:rsidR="00AA2C79">
        <w:rPr>
          <w:rFonts w:ascii="Arial" w:hAnsi="Arial" w:cs="Arial"/>
        </w:rPr>
        <w:t>2016/2017 – 2020/2021 Delivering the Forward View: NHS Planning Guidance.</w:t>
      </w:r>
    </w:p>
    <w:p w:rsidR="00612769" w:rsidRDefault="00612769" w:rsidP="00B575D3">
      <w:pPr>
        <w:ind w:left="720" w:hanging="720"/>
        <w:jc w:val="both"/>
        <w:rPr>
          <w:bCs/>
        </w:rPr>
      </w:pPr>
    </w:p>
    <w:p w:rsidR="00612769" w:rsidRPr="00612769" w:rsidRDefault="007A6FE8" w:rsidP="0025056F">
      <w:pPr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612769" w:rsidRPr="00612769">
        <w:rPr>
          <w:rFonts w:ascii="Arial" w:hAnsi="Arial" w:cs="Arial"/>
          <w:b/>
        </w:rPr>
        <w:t>.0</w:t>
      </w:r>
      <w:r w:rsidR="00612769" w:rsidRPr="00612769">
        <w:rPr>
          <w:rFonts w:ascii="Arial" w:hAnsi="Arial" w:cs="Arial"/>
          <w:b/>
        </w:rPr>
        <w:tab/>
        <w:t>Recommendations</w:t>
      </w:r>
    </w:p>
    <w:p w:rsidR="007A6FE8" w:rsidRDefault="0025056F" w:rsidP="00AE102B">
      <w:pPr>
        <w:ind w:left="567" w:hanging="567"/>
        <w:rPr>
          <w:rFonts w:ascii="Arial" w:hAnsi="Arial" w:cs="Arial"/>
        </w:rPr>
      </w:pPr>
      <w:r w:rsidRPr="0025056F">
        <w:rPr>
          <w:rFonts w:ascii="Arial" w:hAnsi="Arial" w:cs="Arial"/>
        </w:rPr>
        <w:t xml:space="preserve">11.1 To receive the report and consider the impact on </w:t>
      </w:r>
      <w:r w:rsidR="00CF43C2">
        <w:rPr>
          <w:rFonts w:ascii="Arial" w:hAnsi="Arial" w:cs="Arial"/>
        </w:rPr>
        <w:t>c</w:t>
      </w:r>
      <w:r w:rsidRPr="0025056F">
        <w:rPr>
          <w:rFonts w:ascii="Arial" w:hAnsi="Arial" w:cs="Arial"/>
        </w:rPr>
        <w:t>ancer services across Pennine Lancashire</w:t>
      </w:r>
      <w:r w:rsidR="00A04910">
        <w:rPr>
          <w:rFonts w:ascii="Arial" w:hAnsi="Arial" w:cs="Arial"/>
        </w:rPr>
        <w:t>.</w:t>
      </w:r>
    </w:p>
    <w:p w:rsidR="00AE102B" w:rsidRDefault="00AE102B" w:rsidP="00AE102B">
      <w:pPr>
        <w:ind w:left="567" w:hanging="567"/>
        <w:rPr>
          <w:rFonts w:ascii="Arial" w:hAnsi="Arial" w:cs="Arial"/>
        </w:rPr>
      </w:pPr>
    </w:p>
    <w:p w:rsidR="0025056F" w:rsidRDefault="00AE102B" w:rsidP="00AE102B">
      <w:pPr>
        <w:ind w:left="567" w:hanging="56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11.2  </w:t>
      </w:r>
      <w:r w:rsidR="0025056F" w:rsidRPr="00CF43C2">
        <w:rPr>
          <w:rFonts w:ascii="Arial" w:hAnsi="Arial" w:cs="Arial"/>
        </w:rPr>
        <w:t>To</w:t>
      </w:r>
      <w:proofErr w:type="gramEnd"/>
      <w:r w:rsidR="0025056F" w:rsidRPr="00CF43C2">
        <w:rPr>
          <w:rFonts w:ascii="Arial" w:hAnsi="Arial" w:cs="Arial"/>
        </w:rPr>
        <w:t xml:space="preserve"> support </w:t>
      </w:r>
      <w:r w:rsidR="00CF43C2" w:rsidRPr="00CF43C2">
        <w:rPr>
          <w:rFonts w:ascii="Arial" w:hAnsi="Arial" w:cs="Arial"/>
        </w:rPr>
        <w:t>the additional resources to implement the proposals within the report.</w:t>
      </w:r>
    </w:p>
    <w:p w:rsidR="00AE102B" w:rsidRPr="00CF43C2" w:rsidRDefault="00AE102B" w:rsidP="00AE102B">
      <w:pPr>
        <w:ind w:left="567" w:hanging="567"/>
        <w:rPr>
          <w:rFonts w:ascii="Arial" w:hAnsi="Arial" w:cs="Arial"/>
        </w:rPr>
      </w:pPr>
    </w:p>
    <w:p w:rsidR="0025056F" w:rsidRDefault="00CF43C2" w:rsidP="00AE102B">
      <w:pPr>
        <w:ind w:left="567" w:hanging="567"/>
        <w:rPr>
          <w:rFonts w:ascii="Arial" w:hAnsi="Arial" w:cs="Arial"/>
        </w:rPr>
      </w:pPr>
      <w:r w:rsidRPr="00CF43C2">
        <w:rPr>
          <w:rFonts w:ascii="Arial" w:hAnsi="Arial" w:cs="Arial"/>
        </w:rPr>
        <w:t>11.3 To support continued collaborative working across Pennine Lancashire and the wider Lancashire footprint</w:t>
      </w:r>
      <w:r>
        <w:rPr>
          <w:rFonts w:ascii="Arial" w:hAnsi="Arial" w:cs="Arial"/>
        </w:rPr>
        <w:t>.</w:t>
      </w:r>
    </w:p>
    <w:p w:rsidR="00CF43C2" w:rsidRDefault="00CF43C2" w:rsidP="000F77A9">
      <w:pPr>
        <w:ind w:left="1134" w:hanging="567"/>
        <w:rPr>
          <w:rFonts w:ascii="Arial" w:hAnsi="Arial" w:cs="Arial"/>
        </w:rPr>
      </w:pPr>
    </w:p>
    <w:p w:rsidR="00AE102B" w:rsidRDefault="00AE102B" w:rsidP="000F77A9">
      <w:pPr>
        <w:ind w:left="1134" w:hanging="567"/>
        <w:rPr>
          <w:rFonts w:ascii="Arial" w:hAnsi="Arial" w:cs="Arial"/>
        </w:rPr>
      </w:pPr>
    </w:p>
    <w:p w:rsidR="00AE102B" w:rsidRDefault="00AE102B" w:rsidP="000F77A9">
      <w:pPr>
        <w:ind w:left="1134" w:hanging="567"/>
        <w:rPr>
          <w:rFonts w:ascii="Arial" w:hAnsi="Arial" w:cs="Arial"/>
        </w:rPr>
      </w:pPr>
    </w:p>
    <w:p w:rsidR="00CF43C2" w:rsidRDefault="00CF43C2" w:rsidP="00CF43C2">
      <w:pPr>
        <w:ind w:left="567" w:hanging="567"/>
        <w:jc w:val="both"/>
        <w:rPr>
          <w:rFonts w:ascii="Arial" w:hAnsi="Arial" w:cs="Arial"/>
        </w:rPr>
      </w:pPr>
    </w:p>
    <w:p w:rsidR="00CF43C2" w:rsidRPr="00B575D3" w:rsidRDefault="00CF43C2" w:rsidP="00CF43C2">
      <w:pPr>
        <w:ind w:left="567" w:hanging="567"/>
        <w:jc w:val="both"/>
        <w:rPr>
          <w:rFonts w:ascii="Arial" w:hAnsi="Arial" w:cs="Arial"/>
          <w:b/>
        </w:rPr>
      </w:pPr>
      <w:r w:rsidRPr="00B575D3">
        <w:rPr>
          <w:rFonts w:ascii="Arial" w:hAnsi="Arial" w:cs="Arial"/>
          <w:b/>
        </w:rPr>
        <w:t>Lynn Scott</w:t>
      </w:r>
    </w:p>
    <w:p w:rsidR="00CF43C2" w:rsidRPr="00B575D3" w:rsidRDefault="00CF43C2" w:rsidP="00715C91">
      <w:pPr>
        <w:ind w:left="567" w:hanging="567"/>
        <w:jc w:val="both"/>
        <w:rPr>
          <w:rFonts w:ascii="Arial" w:hAnsi="Arial" w:cs="Arial"/>
          <w:b/>
        </w:rPr>
      </w:pPr>
      <w:r w:rsidRPr="00B575D3">
        <w:rPr>
          <w:rFonts w:ascii="Arial" w:hAnsi="Arial" w:cs="Arial"/>
          <w:b/>
        </w:rPr>
        <w:t>Service Redesign Manager – Cancer Lead</w:t>
      </w:r>
      <w:r w:rsidR="00715C91">
        <w:rPr>
          <w:rFonts w:ascii="Arial" w:hAnsi="Arial" w:cs="Arial"/>
          <w:b/>
        </w:rPr>
        <w:t>, East Lancs and BwD CCGs</w:t>
      </w:r>
    </w:p>
    <w:p w:rsidR="00CF43C2" w:rsidRPr="00B575D3" w:rsidRDefault="00CF43C2" w:rsidP="00CF43C2">
      <w:pPr>
        <w:ind w:left="567" w:hanging="567"/>
        <w:jc w:val="both"/>
        <w:rPr>
          <w:rFonts w:ascii="Arial" w:hAnsi="Arial" w:cs="Arial"/>
          <w:b/>
        </w:rPr>
      </w:pPr>
    </w:p>
    <w:p w:rsidR="007A6FE8" w:rsidRPr="00B575D3" w:rsidRDefault="007A6FE8" w:rsidP="007A6FE8">
      <w:pPr>
        <w:ind w:left="709" w:hanging="709"/>
        <w:jc w:val="both"/>
        <w:rPr>
          <w:rFonts w:ascii="Arial" w:hAnsi="Arial" w:cs="Arial"/>
          <w:b/>
        </w:rPr>
      </w:pPr>
      <w:r w:rsidRPr="00B575D3">
        <w:rPr>
          <w:rFonts w:ascii="Arial" w:hAnsi="Arial" w:cs="Arial"/>
          <w:b/>
        </w:rPr>
        <w:t>Dr Neil Smith</w:t>
      </w:r>
    </w:p>
    <w:p w:rsidR="00CF43C2" w:rsidRPr="00B575D3" w:rsidRDefault="00CF43C2" w:rsidP="007A6FE8">
      <w:pPr>
        <w:ind w:left="709" w:hanging="709"/>
        <w:jc w:val="both"/>
        <w:rPr>
          <w:rFonts w:ascii="Arial" w:hAnsi="Arial" w:cs="Arial"/>
          <w:b/>
        </w:rPr>
      </w:pPr>
      <w:r w:rsidRPr="00B575D3">
        <w:rPr>
          <w:rFonts w:ascii="Arial" w:hAnsi="Arial" w:cs="Arial"/>
          <w:b/>
        </w:rPr>
        <w:t>Macmillan GP</w:t>
      </w:r>
      <w:r w:rsidR="00715C91">
        <w:rPr>
          <w:rFonts w:ascii="Arial" w:hAnsi="Arial" w:cs="Arial"/>
          <w:b/>
        </w:rPr>
        <w:t xml:space="preserve">, </w:t>
      </w:r>
      <w:r w:rsidR="00715C91" w:rsidRPr="00B575D3">
        <w:rPr>
          <w:rFonts w:ascii="Arial" w:hAnsi="Arial" w:cs="Arial"/>
          <w:b/>
        </w:rPr>
        <w:t>Cancer Lead</w:t>
      </w:r>
      <w:r w:rsidR="00715C91">
        <w:rPr>
          <w:rFonts w:ascii="Arial" w:hAnsi="Arial" w:cs="Arial"/>
          <w:b/>
        </w:rPr>
        <w:t>, East Lancs and BwD CCGs</w:t>
      </w:r>
    </w:p>
    <w:p w:rsidR="000F77A9" w:rsidRDefault="000F77A9" w:rsidP="007A6FE8">
      <w:pPr>
        <w:ind w:left="709" w:hanging="709"/>
        <w:jc w:val="both"/>
        <w:rPr>
          <w:rFonts w:ascii="Arial" w:hAnsi="Arial" w:cs="Arial"/>
        </w:rPr>
      </w:pPr>
    </w:p>
    <w:p w:rsidR="000F77A9" w:rsidRDefault="000F77A9" w:rsidP="007A6FE8">
      <w:pPr>
        <w:ind w:left="709" w:hanging="709"/>
        <w:jc w:val="both"/>
        <w:rPr>
          <w:rFonts w:ascii="Arial" w:hAnsi="Arial" w:cs="Arial"/>
        </w:rPr>
      </w:pPr>
    </w:p>
    <w:p w:rsidR="000F77A9" w:rsidRPr="000E2706" w:rsidRDefault="000E2706" w:rsidP="007A6FE8">
      <w:pPr>
        <w:ind w:left="709" w:hanging="709"/>
        <w:jc w:val="both"/>
        <w:rPr>
          <w:rFonts w:ascii="Arial" w:hAnsi="Arial" w:cs="Arial"/>
          <w:b/>
        </w:rPr>
      </w:pPr>
      <w:r w:rsidRPr="000E2706">
        <w:rPr>
          <w:rFonts w:ascii="Arial" w:hAnsi="Arial" w:cs="Arial"/>
          <w:b/>
        </w:rPr>
        <w:t>3</w:t>
      </w:r>
      <w:r w:rsidRPr="000E2706">
        <w:rPr>
          <w:rFonts w:ascii="Arial" w:hAnsi="Arial" w:cs="Arial"/>
          <w:b/>
          <w:vertAlign w:val="superscript"/>
        </w:rPr>
        <w:t>rd</w:t>
      </w:r>
      <w:r w:rsidR="000F77A9" w:rsidRPr="000E2706">
        <w:rPr>
          <w:rFonts w:ascii="Arial" w:hAnsi="Arial" w:cs="Arial"/>
          <w:b/>
        </w:rPr>
        <w:t xml:space="preserve"> February 2016</w:t>
      </w:r>
    </w:p>
    <w:p w:rsidR="007A6FE8" w:rsidRDefault="007A6FE8" w:rsidP="007A6FE8">
      <w:pPr>
        <w:ind w:left="709" w:hanging="709"/>
        <w:jc w:val="both"/>
        <w:rPr>
          <w:rFonts w:ascii="Arial" w:hAnsi="Arial" w:cs="Arial"/>
          <w:color w:val="3333CC"/>
        </w:rPr>
      </w:pPr>
      <w:bookmarkStart w:id="0" w:name="_GoBack"/>
      <w:bookmarkEnd w:id="0"/>
    </w:p>
    <w:sectPr w:rsidR="007A6FE8" w:rsidSect="00AD3C50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106" w:rsidRDefault="00760106" w:rsidP="00760106">
      <w:r>
        <w:separator/>
      </w:r>
    </w:p>
  </w:endnote>
  <w:endnote w:type="continuationSeparator" w:id="1">
    <w:p w:rsidR="00760106" w:rsidRDefault="00760106" w:rsidP="0076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509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43C2" w:rsidRDefault="003651DE">
        <w:pPr>
          <w:pStyle w:val="Footer"/>
          <w:jc w:val="center"/>
        </w:pPr>
        <w:r>
          <w:fldChar w:fldCharType="begin"/>
        </w:r>
        <w:r w:rsidR="00CF43C2">
          <w:instrText xml:space="preserve"> PAGE   \* MERGEFORMAT </w:instrText>
        </w:r>
        <w:r>
          <w:fldChar w:fldCharType="separate"/>
        </w:r>
        <w:r w:rsidR="00DC21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43C2" w:rsidRDefault="00CF43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106" w:rsidRDefault="00760106" w:rsidP="00760106">
      <w:r>
        <w:separator/>
      </w:r>
    </w:p>
  </w:footnote>
  <w:footnote w:type="continuationSeparator" w:id="1">
    <w:p w:rsidR="00760106" w:rsidRDefault="00760106" w:rsidP="007601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D3" w:rsidRDefault="00B575D3">
    <w:pPr>
      <w:pStyle w:val="Header"/>
    </w:pPr>
    <w:r>
      <w:rPr>
        <w:noProof/>
        <w:lang w:val="en-GB" w:eastAsia="en-GB"/>
      </w:rPr>
      <w:drawing>
        <wp:inline distT="0" distB="0" distL="0" distR="0">
          <wp:extent cx="2257425" cy="533400"/>
          <wp:effectExtent l="0" t="0" r="9525" b="0"/>
          <wp:docPr id="677" name="Picture 6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>
          <wp:extent cx="2390775" cy="533400"/>
          <wp:effectExtent l="0" t="0" r="9525" b="0"/>
          <wp:docPr id="678" name="Picture 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D37F3"/>
    <w:multiLevelType w:val="hybridMultilevel"/>
    <w:tmpl w:val="3DB231C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B0D78F6"/>
    <w:multiLevelType w:val="hybridMultilevel"/>
    <w:tmpl w:val="7E2CDF56"/>
    <w:lvl w:ilvl="0" w:tplc="824CFC8E">
      <w:start w:val="1"/>
      <w:numFmt w:val="bullet"/>
      <w:lvlText w:val="•"/>
      <w:lvlJc w:val="left"/>
      <w:pPr>
        <w:ind w:left="592" w:hanging="452"/>
      </w:pPr>
      <w:rPr>
        <w:rFonts w:ascii="Arial" w:eastAsia="Arial" w:hAnsi="Arial" w:hint="default"/>
        <w:sz w:val="24"/>
        <w:szCs w:val="24"/>
      </w:rPr>
    </w:lvl>
    <w:lvl w:ilvl="1" w:tplc="5C98A26A">
      <w:start w:val="1"/>
      <w:numFmt w:val="bullet"/>
      <w:lvlText w:val="•"/>
      <w:lvlJc w:val="left"/>
      <w:pPr>
        <w:ind w:left="1873" w:hanging="452"/>
      </w:pPr>
      <w:rPr>
        <w:rFonts w:hint="default"/>
      </w:rPr>
    </w:lvl>
    <w:lvl w:ilvl="2" w:tplc="4E080A60">
      <w:start w:val="1"/>
      <w:numFmt w:val="bullet"/>
      <w:lvlText w:val="•"/>
      <w:lvlJc w:val="left"/>
      <w:pPr>
        <w:ind w:left="3154" w:hanging="452"/>
      </w:pPr>
      <w:rPr>
        <w:rFonts w:hint="default"/>
      </w:rPr>
    </w:lvl>
    <w:lvl w:ilvl="3" w:tplc="837CB312">
      <w:start w:val="1"/>
      <w:numFmt w:val="bullet"/>
      <w:lvlText w:val="•"/>
      <w:lvlJc w:val="left"/>
      <w:pPr>
        <w:ind w:left="4435" w:hanging="452"/>
      </w:pPr>
      <w:rPr>
        <w:rFonts w:hint="default"/>
      </w:rPr>
    </w:lvl>
    <w:lvl w:ilvl="4" w:tplc="4C12DEB4">
      <w:start w:val="1"/>
      <w:numFmt w:val="bullet"/>
      <w:lvlText w:val="•"/>
      <w:lvlJc w:val="left"/>
      <w:pPr>
        <w:ind w:left="5716" w:hanging="452"/>
      </w:pPr>
      <w:rPr>
        <w:rFonts w:hint="default"/>
      </w:rPr>
    </w:lvl>
    <w:lvl w:ilvl="5" w:tplc="45961376">
      <w:start w:val="1"/>
      <w:numFmt w:val="bullet"/>
      <w:lvlText w:val="•"/>
      <w:lvlJc w:val="left"/>
      <w:pPr>
        <w:ind w:left="6997" w:hanging="452"/>
      </w:pPr>
      <w:rPr>
        <w:rFonts w:hint="default"/>
      </w:rPr>
    </w:lvl>
    <w:lvl w:ilvl="6" w:tplc="1DB2BDCE">
      <w:start w:val="1"/>
      <w:numFmt w:val="bullet"/>
      <w:lvlText w:val="•"/>
      <w:lvlJc w:val="left"/>
      <w:pPr>
        <w:ind w:left="8278" w:hanging="452"/>
      </w:pPr>
      <w:rPr>
        <w:rFonts w:hint="default"/>
      </w:rPr>
    </w:lvl>
    <w:lvl w:ilvl="7" w:tplc="F7E0EC8A">
      <w:start w:val="1"/>
      <w:numFmt w:val="bullet"/>
      <w:lvlText w:val="•"/>
      <w:lvlJc w:val="left"/>
      <w:pPr>
        <w:ind w:left="9559" w:hanging="452"/>
      </w:pPr>
      <w:rPr>
        <w:rFonts w:hint="default"/>
      </w:rPr>
    </w:lvl>
    <w:lvl w:ilvl="8" w:tplc="1C90060E">
      <w:start w:val="1"/>
      <w:numFmt w:val="bullet"/>
      <w:lvlText w:val="•"/>
      <w:lvlJc w:val="left"/>
      <w:pPr>
        <w:ind w:left="10840" w:hanging="452"/>
      </w:pPr>
      <w:rPr>
        <w:rFonts w:hint="default"/>
      </w:rPr>
    </w:lvl>
  </w:abstractNum>
  <w:abstractNum w:abstractNumId="2">
    <w:nsid w:val="20F223E8"/>
    <w:multiLevelType w:val="hybridMultilevel"/>
    <w:tmpl w:val="436E68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3806CB"/>
    <w:multiLevelType w:val="hybridMultilevel"/>
    <w:tmpl w:val="EFD67B0E"/>
    <w:lvl w:ilvl="0" w:tplc="080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4">
    <w:nsid w:val="2C21333E"/>
    <w:multiLevelType w:val="hybridMultilevel"/>
    <w:tmpl w:val="36E42D02"/>
    <w:lvl w:ilvl="0" w:tplc="08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>
    <w:nsid w:val="2E6B7CB1"/>
    <w:multiLevelType w:val="multilevel"/>
    <w:tmpl w:val="D458BA0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1054386"/>
    <w:multiLevelType w:val="hybridMultilevel"/>
    <w:tmpl w:val="4AF2A394"/>
    <w:lvl w:ilvl="0" w:tplc="D7D6DF70">
      <w:start w:val="1"/>
      <w:numFmt w:val="bullet"/>
      <w:lvlText w:val="•"/>
      <w:lvlJc w:val="left"/>
      <w:pPr>
        <w:ind w:left="412" w:hanging="272"/>
      </w:pPr>
      <w:rPr>
        <w:rFonts w:ascii="Arial" w:eastAsia="Arial" w:hAnsi="Arial" w:hint="default"/>
        <w:w w:val="99"/>
        <w:sz w:val="20"/>
        <w:szCs w:val="20"/>
      </w:rPr>
    </w:lvl>
    <w:lvl w:ilvl="1" w:tplc="6308868A">
      <w:start w:val="1"/>
      <w:numFmt w:val="bullet"/>
      <w:lvlText w:val="•"/>
      <w:lvlJc w:val="left"/>
      <w:pPr>
        <w:ind w:left="1045" w:hanging="272"/>
      </w:pPr>
      <w:rPr>
        <w:rFonts w:hint="default"/>
      </w:rPr>
    </w:lvl>
    <w:lvl w:ilvl="2" w:tplc="E1727970">
      <w:start w:val="1"/>
      <w:numFmt w:val="bullet"/>
      <w:lvlText w:val="•"/>
      <w:lvlJc w:val="left"/>
      <w:pPr>
        <w:ind w:left="1678" w:hanging="272"/>
      </w:pPr>
      <w:rPr>
        <w:rFonts w:hint="default"/>
      </w:rPr>
    </w:lvl>
    <w:lvl w:ilvl="3" w:tplc="46B893DE">
      <w:start w:val="1"/>
      <w:numFmt w:val="bullet"/>
      <w:lvlText w:val="•"/>
      <w:lvlJc w:val="left"/>
      <w:pPr>
        <w:ind w:left="2311" w:hanging="272"/>
      </w:pPr>
      <w:rPr>
        <w:rFonts w:hint="default"/>
      </w:rPr>
    </w:lvl>
    <w:lvl w:ilvl="4" w:tplc="0E6A67BE">
      <w:start w:val="1"/>
      <w:numFmt w:val="bullet"/>
      <w:lvlText w:val="•"/>
      <w:lvlJc w:val="left"/>
      <w:pPr>
        <w:ind w:left="2944" w:hanging="272"/>
      </w:pPr>
      <w:rPr>
        <w:rFonts w:hint="default"/>
      </w:rPr>
    </w:lvl>
    <w:lvl w:ilvl="5" w:tplc="6BA031CE">
      <w:start w:val="1"/>
      <w:numFmt w:val="bullet"/>
      <w:lvlText w:val="•"/>
      <w:lvlJc w:val="left"/>
      <w:pPr>
        <w:ind w:left="3577" w:hanging="272"/>
      </w:pPr>
      <w:rPr>
        <w:rFonts w:hint="default"/>
      </w:rPr>
    </w:lvl>
    <w:lvl w:ilvl="6" w:tplc="F540451C">
      <w:start w:val="1"/>
      <w:numFmt w:val="bullet"/>
      <w:lvlText w:val="•"/>
      <w:lvlJc w:val="left"/>
      <w:pPr>
        <w:ind w:left="4210" w:hanging="272"/>
      </w:pPr>
      <w:rPr>
        <w:rFonts w:hint="default"/>
      </w:rPr>
    </w:lvl>
    <w:lvl w:ilvl="7" w:tplc="C85AC2AC">
      <w:start w:val="1"/>
      <w:numFmt w:val="bullet"/>
      <w:lvlText w:val="•"/>
      <w:lvlJc w:val="left"/>
      <w:pPr>
        <w:ind w:left="4843" w:hanging="272"/>
      </w:pPr>
      <w:rPr>
        <w:rFonts w:hint="default"/>
      </w:rPr>
    </w:lvl>
    <w:lvl w:ilvl="8" w:tplc="D696F46A">
      <w:start w:val="1"/>
      <w:numFmt w:val="bullet"/>
      <w:lvlText w:val="•"/>
      <w:lvlJc w:val="left"/>
      <w:pPr>
        <w:ind w:left="5476" w:hanging="272"/>
      </w:pPr>
      <w:rPr>
        <w:rFonts w:hint="default"/>
      </w:rPr>
    </w:lvl>
  </w:abstractNum>
  <w:abstractNum w:abstractNumId="7">
    <w:nsid w:val="32C56CB7"/>
    <w:multiLevelType w:val="hybridMultilevel"/>
    <w:tmpl w:val="E37CBA70"/>
    <w:lvl w:ilvl="0" w:tplc="B38CB8D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D536557"/>
    <w:multiLevelType w:val="hybridMultilevel"/>
    <w:tmpl w:val="EC645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F5909"/>
    <w:multiLevelType w:val="hybridMultilevel"/>
    <w:tmpl w:val="EBBC53E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A4A22F7"/>
    <w:multiLevelType w:val="hybridMultilevel"/>
    <w:tmpl w:val="39027AE0"/>
    <w:lvl w:ilvl="0" w:tplc="D57EC7D2">
      <w:start w:val="7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C8769F5"/>
    <w:multiLevelType w:val="hybridMultilevel"/>
    <w:tmpl w:val="2EF60C58"/>
    <w:lvl w:ilvl="0" w:tplc="FB52FFD2">
      <w:start w:val="1"/>
      <w:numFmt w:val="bullet"/>
      <w:lvlText w:val="•"/>
      <w:lvlJc w:val="left"/>
      <w:pPr>
        <w:ind w:left="412" w:hanging="272"/>
      </w:pPr>
      <w:rPr>
        <w:rFonts w:ascii="Arial" w:eastAsia="Arial" w:hAnsi="Arial" w:hint="default"/>
        <w:sz w:val="21"/>
        <w:szCs w:val="21"/>
      </w:rPr>
    </w:lvl>
    <w:lvl w:ilvl="1" w:tplc="CA1AE234">
      <w:start w:val="1"/>
      <w:numFmt w:val="bullet"/>
      <w:lvlText w:val="•"/>
      <w:lvlJc w:val="left"/>
      <w:pPr>
        <w:ind w:left="1132" w:hanging="272"/>
      </w:pPr>
      <w:rPr>
        <w:rFonts w:ascii="Arial" w:eastAsia="Arial" w:hAnsi="Arial" w:hint="default"/>
        <w:sz w:val="21"/>
        <w:szCs w:val="21"/>
      </w:rPr>
    </w:lvl>
    <w:lvl w:ilvl="2" w:tplc="8DB03376">
      <w:start w:val="1"/>
      <w:numFmt w:val="bullet"/>
      <w:lvlText w:val="•"/>
      <w:lvlJc w:val="left"/>
      <w:pPr>
        <w:ind w:left="2561" w:hanging="272"/>
      </w:pPr>
      <w:rPr>
        <w:rFonts w:hint="default"/>
      </w:rPr>
    </w:lvl>
    <w:lvl w:ilvl="3" w:tplc="9D3A4190">
      <w:start w:val="1"/>
      <w:numFmt w:val="bullet"/>
      <w:lvlText w:val="•"/>
      <w:lvlJc w:val="left"/>
      <w:pPr>
        <w:ind w:left="3990" w:hanging="272"/>
      </w:pPr>
      <w:rPr>
        <w:rFonts w:hint="default"/>
      </w:rPr>
    </w:lvl>
    <w:lvl w:ilvl="4" w:tplc="8E442880">
      <w:start w:val="1"/>
      <w:numFmt w:val="bullet"/>
      <w:lvlText w:val="•"/>
      <w:lvlJc w:val="left"/>
      <w:pPr>
        <w:ind w:left="5418" w:hanging="272"/>
      </w:pPr>
      <w:rPr>
        <w:rFonts w:hint="default"/>
      </w:rPr>
    </w:lvl>
    <w:lvl w:ilvl="5" w:tplc="434C4A86">
      <w:start w:val="1"/>
      <w:numFmt w:val="bullet"/>
      <w:lvlText w:val="•"/>
      <w:lvlJc w:val="left"/>
      <w:pPr>
        <w:ind w:left="6847" w:hanging="272"/>
      </w:pPr>
      <w:rPr>
        <w:rFonts w:hint="default"/>
      </w:rPr>
    </w:lvl>
    <w:lvl w:ilvl="6" w:tplc="6DCA5654">
      <w:start w:val="1"/>
      <w:numFmt w:val="bullet"/>
      <w:lvlText w:val="•"/>
      <w:lvlJc w:val="left"/>
      <w:pPr>
        <w:ind w:left="8276" w:hanging="272"/>
      </w:pPr>
      <w:rPr>
        <w:rFonts w:hint="default"/>
      </w:rPr>
    </w:lvl>
    <w:lvl w:ilvl="7" w:tplc="30F21522">
      <w:start w:val="1"/>
      <w:numFmt w:val="bullet"/>
      <w:lvlText w:val="•"/>
      <w:lvlJc w:val="left"/>
      <w:pPr>
        <w:ind w:left="9704" w:hanging="272"/>
      </w:pPr>
      <w:rPr>
        <w:rFonts w:hint="default"/>
      </w:rPr>
    </w:lvl>
    <w:lvl w:ilvl="8" w:tplc="3ED83242">
      <w:start w:val="1"/>
      <w:numFmt w:val="bullet"/>
      <w:lvlText w:val="•"/>
      <w:lvlJc w:val="left"/>
      <w:pPr>
        <w:ind w:left="11133" w:hanging="272"/>
      </w:pPr>
      <w:rPr>
        <w:rFonts w:hint="default"/>
      </w:rPr>
    </w:lvl>
  </w:abstractNum>
  <w:abstractNum w:abstractNumId="12">
    <w:nsid w:val="607649E0"/>
    <w:multiLevelType w:val="hybridMultilevel"/>
    <w:tmpl w:val="C57A7AF0"/>
    <w:lvl w:ilvl="0" w:tplc="080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3">
    <w:nsid w:val="61263D5B"/>
    <w:multiLevelType w:val="hybridMultilevel"/>
    <w:tmpl w:val="F37A4BD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6B0350C"/>
    <w:multiLevelType w:val="hybridMultilevel"/>
    <w:tmpl w:val="AAA045F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7D47866"/>
    <w:multiLevelType w:val="hybridMultilevel"/>
    <w:tmpl w:val="06D6A16C"/>
    <w:lvl w:ilvl="0" w:tplc="25AC87D2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9E078ED"/>
    <w:multiLevelType w:val="multilevel"/>
    <w:tmpl w:val="BD1C8FF0"/>
    <w:lvl w:ilvl="0">
      <w:start w:val="1"/>
      <w:numFmt w:val="bullet"/>
      <w:lvlText w:val=""/>
      <w:lvlJc w:val="left"/>
      <w:pPr>
        <w:ind w:left="717" w:hanging="576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hint="default"/>
      </w:rPr>
    </w:lvl>
  </w:abstractNum>
  <w:abstractNum w:abstractNumId="17">
    <w:nsid w:val="6C4017C5"/>
    <w:multiLevelType w:val="multilevel"/>
    <w:tmpl w:val="19F04F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6E0573E5"/>
    <w:multiLevelType w:val="hybridMultilevel"/>
    <w:tmpl w:val="0D1430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B734B9"/>
    <w:multiLevelType w:val="hybridMultilevel"/>
    <w:tmpl w:val="D19620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6F3203C"/>
    <w:multiLevelType w:val="hybridMultilevel"/>
    <w:tmpl w:val="8968BFBC"/>
    <w:lvl w:ilvl="0" w:tplc="0B7279F0">
      <w:start w:val="1"/>
      <w:numFmt w:val="bullet"/>
      <w:lvlText w:val="•"/>
      <w:lvlJc w:val="left"/>
      <w:pPr>
        <w:ind w:left="991" w:hanging="272"/>
      </w:pPr>
      <w:rPr>
        <w:rFonts w:ascii="Arial" w:eastAsia="Arial" w:hAnsi="Arial" w:hint="default"/>
        <w:w w:val="99"/>
        <w:sz w:val="32"/>
        <w:szCs w:val="32"/>
      </w:rPr>
    </w:lvl>
    <w:lvl w:ilvl="1" w:tplc="5D84F626">
      <w:start w:val="1"/>
      <w:numFmt w:val="bullet"/>
      <w:lvlText w:val="•"/>
      <w:lvlJc w:val="left"/>
      <w:pPr>
        <w:ind w:left="2309" w:hanging="272"/>
      </w:pPr>
      <w:rPr>
        <w:rFonts w:hint="default"/>
      </w:rPr>
    </w:lvl>
    <w:lvl w:ilvl="2" w:tplc="95242802">
      <w:start w:val="1"/>
      <w:numFmt w:val="bullet"/>
      <w:lvlText w:val="•"/>
      <w:lvlJc w:val="left"/>
      <w:pPr>
        <w:ind w:left="3626" w:hanging="272"/>
      </w:pPr>
      <w:rPr>
        <w:rFonts w:hint="default"/>
      </w:rPr>
    </w:lvl>
    <w:lvl w:ilvl="3" w:tplc="62829470">
      <w:start w:val="1"/>
      <w:numFmt w:val="bullet"/>
      <w:lvlText w:val="•"/>
      <w:lvlJc w:val="left"/>
      <w:pPr>
        <w:ind w:left="4944" w:hanging="272"/>
      </w:pPr>
      <w:rPr>
        <w:rFonts w:hint="default"/>
      </w:rPr>
    </w:lvl>
    <w:lvl w:ilvl="4" w:tplc="22824C2E">
      <w:start w:val="1"/>
      <w:numFmt w:val="bullet"/>
      <w:lvlText w:val="•"/>
      <w:lvlJc w:val="left"/>
      <w:pPr>
        <w:ind w:left="6262" w:hanging="272"/>
      </w:pPr>
      <w:rPr>
        <w:rFonts w:hint="default"/>
      </w:rPr>
    </w:lvl>
    <w:lvl w:ilvl="5" w:tplc="0DD60DBE">
      <w:start w:val="1"/>
      <w:numFmt w:val="bullet"/>
      <w:lvlText w:val="•"/>
      <w:lvlJc w:val="left"/>
      <w:pPr>
        <w:ind w:left="7579" w:hanging="272"/>
      </w:pPr>
      <w:rPr>
        <w:rFonts w:hint="default"/>
      </w:rPr>
    </w:lvl>
    <w:lvl w:ilvl="6" w:tplc="6EB69FF8">
      <w:start w:val="1"/>
      <w:numFmt w:val="bullet"/>
      <w:lvlText w:val="•"/>
      <w:lvlJc w:val="left"/>
      <w:pPr>
        <w:ind w:left="8897" w:hanging="272"/>
      </w:pPr>
      <w:rPr>
        <w:rFonts w:hint="default"/>
      </w:rPr>
    </w:lvl>
    <w:lvl w:ilvl="7" w:tplc="6BA89300">
      <w:start w:val="1"/>
      <w:numFmt w:val="bullet"/>
      <w:lvlText w:val="•"/>
      <w:lvlJc w:val="left"/>
      <w:pPr>
        <w:ind w:left="10215" w:hanging="272"/>
      </w:pPr>
      <w:rPr>
        <w:rFonts w:hint="default"/>
      </w:rPr>
    </w:lvl>
    <w:lvl w:ilvl="8" w:tplc="01C2E48E">
      <w:start w:val="1"/>
      <w:numFmt w:val="bullet"/>
      <w:lvlText w:val="•"/>
      <w:lvlJc w:val="left"/>
      <w:pPr>
        <w:ind w:left="11532" w:hanging="272"/>
      </w:pPr>
      <w:rPr>
        <w:rFonts w:hint="default"/>
      </w:rPr>
    </w:lvl>
  </w:abstractNum>
  <w:abstractNum w:abstractNumId="21">
    <w:nsid w:val="7AA85029"/>
    <w:multiLevelType w:val="hybridMultilevel"/>
    <w:tmpl w:val="2CE819F6"/>
    <w:lvl w:ilvl="0" w:tplc="25AC87D2">
      <w:start w:val="1"/>
      <w:numFmt w:val="bullet"/>
      <w:lvlText w:val="•"/>
      <w:lvlJc w:val="left"/>
      <w:pPr>
        <w:ind w:left="1624" w:hanging="452"/>
      </w:pPr>
      <w:rPr>
        <w:rFonts w:ascii="Arial" w:eastAsia="Arial" w:hAnsi="Arial" w:hint="default"/>
        <w:sz w:val="28"/>
        <w:szCs w:val="28"/>
      </w:rPr>
    </w:lvl>
    <w:lvl w:ilvl="1" w:tplc="1FB23C54">
      <w:start w:val="1"/>
      <w:numFmt w:val="bullet"/>
      <w:lvlText w:val="•"/>
      <w:lvlJc w:val="left"/>
      <w:pPr>
        <w:ind w:left="2308" w:hanging="452"/>
      </w:pPr>
      <w:rPr>
        <w:rFonts w:hint="default"/>
      </w:rPr>
    </w:lvl>
    <w:lvl w:ilvl="2" w:tplc="F468E2D6">
      <w:start w:val="1"/>
      <w:numFmt w:val="bullet"/>
      <w:lvlText w:val="•"/>
      <w:lvlJc w:val="left"/>
      <w:pPr>
        <w:ind w:left="2993" w:hanging="452"/>
      </w:pPr>
      <w:rPr>
        <w:rFonts w:hint="default"/>
      </w:rPr>
    </w:lvl>
    <w:lvl w:ilvl="3" w:tplc="B3007F9E">
      <w:start w:val="1"/>
      <w:numFmt w:val="bullet"/>
      <w:lvlText w:val="•"/>
      <w:lvlJc w:val="left"/>
      <w:pPr>
        <w:ind w:left="3677" w:hanging="452"/>
      </w:pPr>
      <w:rPr>
        <w:rFonts w:hint="default"/>
      </w:rPr>
    </w:lvl>
    <w:lvl w:ilvl="4" w:tplc="517C75AA">
      <w:start w:val="1"/>
      <w:numFmt w:val="bullet"/>
      <w:lvlText w:val="•"/>
      <w:lvlJc w:val="left"/>
      <w:pPr>
        <w:ind w:left="4362" w:hanging="452"/>
      </w:pPr>
      <w:rPr>
        <w:rFonts w:hint="default"/>
      </w:rPr>
    </w:lvl>
    <w:lvl w:ilvl="5" w:tplc="6A78E02A">
      <w:start w:val="1"/>
      <w:numFmt w:val="bullet"/>
      <w:lvlText w:val="•"/>
      <w:lvlJc w:val="left"/>
      <w:pPr>
        <w:ind w:left="5046" w:hanging="452"/>
      </w:pPr>
      <w:rPr>
        <w:rFonts w:hint="default"/>
      </w:rPr>
    </w:lvl>
    <w:lvl w:ilvl="6" w:tplc="544690B4">
      <w:start w:val="1"/>
      <w:numFmt w:val="bullet"/>
      <w:lvlText w:val="•"/>
      <w:lvlJc w:val="left"/>
      <w:pPr>
        <w:ind w:left="5731" w:hanging="452"/>
      </w:pPr>
      <w:rPr>
        <w:rFonts w:hint="default"/>
      </w:rPr>
    </w:lvl>
    <w:lvl w:ilvl="7" w:tplc="D15E99F2">
      <w:start w:val="1"/>
      <w:numFmt w:val="bullet"/>
      <w:lvlText w:val="•"/>
      <w:lvlJc w:val="left"/>
      <w:pPr>
        <w:ind w:left="6415" w:hanging="452"/>
      </w:pPr>
      <w:rPr>
        <w:rFonts w:hint="default"/>
      </w:rPr>
    </w:lvl>
    <w:lvl w:ilvl="8" w:tplc="3F7A91A4">
      <w:start w:val="1"/>
      <w:numFmt w:val="bullet"/>
      <w:lvlText w:val="•"/>
      <w:lvlJc w:val="left"/>
      <w:pPr>
        <w:ind w:left="7100" w:hanging="452"/>
      </w:pPr>
      <w:rPr>
        <w:rFonts w:hint="default"/>
      </w:rPr>
    </w:lvl>
  </w:abstractNum>
  <w:abstractNum w:abstractNumId="22">
    <w:nsid w:val="7E6A075F"/>
    <w:multiLevelType w:val="hybridMultilevel"/>
    <w:tmpl w:val="D86C250A"/>
    <w:lvl w:ilvl="0" w:tplc="08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3"/>
  </w:num>
  <w:num w:numId="5">
    <w:abstractNumId w:val="21"/>
  </w:num>
  <w:num w:numId="6">
    <w:abstractNumId w:val="1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2"/>
  </w:num>
  <w:num w:numId="12">
    <w:abstractNumId w:val="19"/>
  </w:num>
  <w:num w:numId="13">
    <w:abstractNumId w:val="9"/>
  </w:num>
  <w:num w:numId="14">
    <w:abstractNumId w:val="7"/>
  </w:num>
  <w:num w:numId="15">
    <w:abstractNumId w:val="8"/>
  </w:num>
  <w:num w:numId="16">
    <w:abstractNumId w:val="4"/>
  </w:num>
  <w:num w:numId="17">
    <w:abstractNumId w:val="5"/>
  </w:num>
  <w:num w:numId="18">
    <w:abstractNumId w:val="22"/>
  </w:num>
  <w:num w:numId="19">
    <w:abstractNumId w:val="10"/>
  </w:num>
  <w:num w:numId="20">
    <w:abstractNumId w:val="18"/>
  </w:num>
  <w:num w:numId="21">
    <w:abstractNumId w:val="17"/>
  </w:num>
  <w:num w:numId="22">
    <w:abstractNumId w:val="15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hdrShapeDefaults>
    <o:shapedefaults v:ext="edit" spidmax="16385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D3C50"/>
    <w:rsid w:val="000007DB"/>
    <w:rsid w:val="000343D7"/>
    <w:rsid w:val="00046009"/>
    <w:rsid w:val="000546DA"/>
    <w:rsid w:val="00073AEA"/>
    <w:rsid w:val="000A3DC4"/>
    <w:rsid w:val="000D236C"/>
    <w:rsid w:val="000E2706"/>
    <w:rsid w:val="000F77A9"/>
    <w:rsid w:val="00152938"/>
    <w:rsid w:val="00172E3F"/>
    <w:rsid w:val="001F02E5"/>
    <w:rsid w:val="001F6308"/>
    <w:rsid w:val="00206B34"/>
    <w:rsid w:val="00213FF9"/>
    <w:rsid w:val="00231A95"/>
    <w:rsid w:val="0025056F"/>
    <w:rsid w:val="0025392C"/>
    <w:rsid w:val="00262E8F"/>
    <w:rsid w:val="00264C61"/>
    <w:rsid w:val="00290474"/>
    <w:rsid w:val="002C7540"/>
    <w:rsid w:val="00301841"/>
    <w:rsid w:val="00362CA7"/>
    <w:rsid w:val="003651DE"/>
    <w:rsid w:val="00367E33"/>
    <w:rsid w:val="003D5FC9"/>
    <w:rsid w:val="003E629C"/>
    <w:rsid w:val="00402B11"/>
    <w:rsid w:val="004211C9"/>
    <w:rsid w:val="004478EB"/>
    <w:rsid w:val="00480A30"/>
    <w:rsid w:val="004C7F4D"/>
    <w:rsid w:val="004F06D4"/>
    <w:rsid w:val="00530FAB"/>
    <w:rsid w:val="00541100"/>
    <w:rsid w:val="00576AF9"/>
    <w:rsid w:val="005A3FC6"/>
    <w:rsid w:val="00612769"/>
    <w:rsid w:val="00620816"/>
    <w:rsid w:val="0062770A"/>
    <w:rsid w:val="00642B9D"/>
    <w:rsid w:val="0066267D"/>
    <w:rsid w:val="00693EC8"/>
    <w:rsid w:val="006F2A4F"/>
    <w:rsid w:val="00715C91"/>
    <w:rsid w:val="00717A3F"/>
    <w:rsid w:val="00757F47"/>
    <w:rsid w:val="00760106"/>
    <w:rsid w:val="00784E91"/>
    <w:rsid w:val="00797CF4"/>
    <w:rsid w:val="007A0919"/>
    <w:rsid w:val="007A6FE8"/>
    <w:rsid w:val="007B655C"/>
    <w:rsid w:val="007C529A"/>
    <w:rsid w:val="007E35BC"/>
    <w:rsid w:val="0080735D"/>
    <w:rsid w:val="00810AF2"/>
    <w:rsid w:val="00817512"/>
    <w:rsid w:val="0083565B"/>
    <w:rsid w:val="00837FAC"/>
    <w:rsid w:val="0086239C"/>
    <w:rsid w:val="008902D8"/>
    <w:rsid w:val="008902E0"/>
    <w:rsid w:val="008B1C6D"/>
    <w:rsid w:val="008B334B"/>
    <w:rsid w:val="008E3B11"/>
    <w:rsid w:val="0092370E"/>
    <w:rsid w:val="00934A71"/>
    <w:rsid w:val="0094296A"/>
    <w:rsid w:val="00950B1A"/>
    <w:rsid w:val="00961734"/>
    <w:rsid w:val="009703CE"/>
    <w:rsid w:val="00977423"/>
    <w:rsid w:val="009A68DC"/>
    <w:rsid w:val="00A0472A"/>
    <w:rsid w:val="00A04910"/>
    <w:rsid w:val="00A357B5"/>
    <w:rsid w:val="00A54448"/>
    <w:rsid w:val="00A74290"/>
    <w:rsid w:val="00A84B73"/>
    <w:rsid w:val="00AA2C79"/>
    <w:rsid w:val="00AA7D7B"/>
    <w:rsid w:val="00AB0DF8"/>
    <w:rsid w:val="00AB1A78"/>
    <w:rsid w:val="00AC782A"/>
    <w:rsid w:val="00AD3C50"/>
    <w:rsid w:val="00AE102B"/>
    <w:rsid w:val="00AF4156"/>
    <w:rsid w:val="00B575D3"/>
    <w:rsid w:val="00BB3333"/>
    <w:rsid w:val="00C004A9"/>
    <w:rsid w:val="00C07726"/>
    <w:rsid w:val="00C455DC"/>
    <w:rsid w:val="00C5172A"/>
    <w:rsid w:val="00C57AF8"/>
    <w:rsid w:val="00C63F22"/>
    <w:rsid w:val="00CB007E"/>
    <w:rsid w:val="00CC3D3E"/>
    <w:rsid w:val="00CF43C2"/>
    <w:rsid w:val="00D42B66"/>
    <w:rsid w:val="00D8582A"/>
    <w:rsid w:val="00D96A46"/>
    <w:rsid w:val="00DC21D8"/>
    <w:rsid w:val="00E01809"/>
    <w:rsid w:val="00E71716"/>
    <w:rsid w:val="00EB2894"/>
    <w:rsid w:val="00F061A9"/>
    <w:rsid w:val="00F13C81"/>
    <w:rsid w:val="00F30DDE"/>
    <w:rsid w:val="00F60F78"/>
    <w:rsid w:val="00F84191"/>
    <w:rsid w:val="00F93C93"/>
    <w:rsid w:val="00FB30D8"/>
    <w:rsid w:val="00FC747C"/>
    <w:rsid w:val="00FF3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3C5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C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AD3C50"/>
    <w:pPr>
      <w:spacing w:before="164"/>
      <w:ind w:left="112"/>
      <w:outlineLvl w:val="3"/>
    </w:pPr>
    <w:rPr>
      <w:rFonts w:ascii="Calibri" w:eastAsia="Calibri" w:hAnsi="Calibr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C50"/>
    <w:rPr>
      <w:rFonts w:ascii="Tahoma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AD3C50"/>
    <w:rPr>
      <w:rFonts w:ascii="Calibri" w:eastAsia="Calibri" w:hAnsi="Calibri"/>
      <w:b/>
      <w:bCs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D3C50"/>
    <w:pPr>
      <w:ind w:left="383" w:hanging="271"/>
    </w:pPr>
    <w:rPr>
      <w:rFonts w:ascii="Calibri" w:eastAsia="Calibri" w:hAnsi="Calibri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AD3C50"/>
    <w:rPr>
      <w:rFonts w:ascii="Calibri" w:eastAsia="Calibri" w:hAnsi="Calibri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AD3C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C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601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1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01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106"/>
    <w:rPr>
      <w:lang w:val="en-US"/>
    </w:rPr>
  </w:style>
  <w:style w:type="table" w:styleId="TableGrid">
    <w:name w:val="Table Grid"/>
    <w:basedOn w:val="TableNormal"/>
    <w:uiPriority w:val="59"/>
    <w:rsid w:val="007C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3C5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C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AD3C50"/>
    <w:pPr>
      <w:spacing w:before="164"/>
      <w:ind w:left="112"/>
      <w:outlineLvl w:val="3"/>
    </w:pPr>
    <w:rPr>
      <w:rFonts w:ascii="Calibri" w:eastAsia="Calibri" w:hAnsi="Calibr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C50"/>
    <w:rPr>
      <w:rFonts w:ascii="Tahoma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AD3C50"/>
    <w:rPr>
      <w:rFonts w:ascii="Calibri" w:eastAsia="Calibri" w:hAnsi="Calibri"/>
      <w:b/>
      <w:bCs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D3C50"/>
    <w:pPr>
      <w:ind w:left="383" w:hanging="271"/>
    </w:pPr>
    <w:rPr>
      <w:rFonts w:ascii="Calibri" w:eastAsia="Calibri" w:hAnsi="Calibri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AD3C50"/>
    <w:rPr>
      <w:rFonts w:ascii="Calibri" w:eastAsia="Calibri" w:hAnsi="Calibri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AD3C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C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601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1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01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106"/>
    <w:rPr>
      <w:lang w:val="en-US"/>
    </w:rPr>
  </w:style>
  <w:style w:type="table" w:styleId="TableGrid">
    <w:name w:val="Table Grid"/>
    <w:basedOn w:val="TableNormal"/>
    <w:uiPriority w:val="59"/>
    <w:rsid w:val="007C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4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title>
      <c:tx>
        <c:rich>
          <a:bodyPr/>
          <a:lstStyle/>
          <a:p>
            <a:pPr>
              <a:defRPr/>
            </a:pPr>
            <a:r>
              <a:rPr lang="en-US" sz="1400"/>
              <a:t>2WR into </a:t>
            </a:r>
            <a:r>
              <a:rPr lang="en-US"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EAST LANCASHIRE NHS HOSPITALS TRUST</a:t>
            </a:r>
            <a:r>
              <a:rPr lang="en-US" sz="1400"/>
              <a:t> by all CGGs </a:t>
            </a:r>
            <a:r>
              <a:rPr lang="en-US" sz="800"/>
              <a:t>(Source:</a:t>
            </a:r>
            <a:r>
              <a:rPr lang="en-US" sz="800" baseline="0"/>
              <a:t> Open Exeter)</a:t>
            </a:r>
            <a:endParaRPr lang="en-US" sz="800"/>
          </a:p>
        </c:rich>
      </c:tx>
      <c:layout/>
    </c:title>
    <c:plotArea>
      <c:layout/>
      <c:barChart>
        <c:barDir val="col"/>
        <c:grouping val="stacked"/>
        <c:ser>
          <c:idx val="0"/>
          <c:order val="0"/>
          <c:tx>
            <c:strRef>
              <c:f>'2WR refs quarter'!$A$4</c:f>
              <c:strCache>
                <c:ptCount val="1"/>
                <c:pt idx="0">
                  <c:v>Breast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quarter'!$B$4:$T$4</c:f>
              <c:numCache>
                <c:formatCode>General</c:formatCode>
                <c:ptCount val="18"/>
                <c:pt idx="0">
                  <c:v>476</c:v>
                </c:pt>
                <c:pt idx="1">
                  <c:v>510</c:v>
                </c:pt>
                <c:pt idx="2">
                  <c:v>470</c:v>
                </c:pt>
                <c:pt idx="3">
                  <c:v>483</c:v>
                </c:pt>
                <c:pt idx="4">
                  <c:v>476</c:v>
                </c:pt>
                <c:pt idx="5">
                  <c:v>455</c:v>
                </c:pt>
                <c:pt idx="6">
                  <c:v>495</c:v>
                </c:pt>
                <c:pt idx="7">
                  <c:v>434</c:v>
                </c:pt>
                <c:pt idx="8">
                  <c:v>448</c:v>
                </c:pt>
                <c:pt idx="9">
                  <c:v>515</c:v>
                </c:pt>
                <c:pt idx="10">
                  <c:v>536</c:v>
                </c:pt>
                <c:pt idx="11">
                  <c:v>553</c:v>
                </c:pt>
                <c:pt idx="12">
                  <c:v>566</c:v>
                </c:pt>
                <c:pt idx="13">
                  <c:v>537</c:v>
                </c:pt>
                <c:pt idx="14">
                  <c:v>513</c:v>
                </c:pt>
                <c:pt idx="15">
                  <c:v>524</c:v>
                </c:pt>
                <c:pt idx="16">
                  <c:v>531</c:v>
                </c:pt>
                <c:pt idx="17">
                  <c:v>540</c:v>
                </c:pt>
              </c:numCache>
            </c:numRef>
          </c:val>
        </c:ser>
        <c:ser>
          <c:idx val="1"/>
          <c:order val="1"/>
          <c:tx>
            <c:strRef>
              <c:f>'2WR refs quarter'!$A$5</c:f>
              <c:strCache>
                <c:ptCount val="1"/>
                <c:pt idx="0">
                  <c:v>Breast (Symptomatic)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quarter'!$B$5:$T$5</c:f>
              <c:numCache>
                <c:formatCode>General</c:formatCode>
                <c:ptCount val="18"/>
                <c:pt idx="0">
                  <c:v>365</c:v>
                </c:pt>
                <c:pt idx="1">
                  <c:v>321</c:v>
                </c:pt>
                <c:pt idx="2">
                  <c:v>334</c:v>
                </c:pt>
                <c:pt idx="3">
                  <c:v>392</c:v>
                </c:pt>
                <c:pt idx="4">
                  <c:v>357</c:v>
                </c:pt>
                <c:pt idx="5">
                  <c:v>367</c:v>
                </c:pt>
                <c:pt idx="6">
                  <c:v>465</c:v>
                </c:pt>
                <c:pt idx="7">
                  <c:v>418</c:v>
                </c:pt>
                <c:pt idx="8">
                  <c:v>480</c:v>
                </c:pt>
                <c:pt idx="9">
                  <c:v>474</c:v>
                </c:pt>
                <c:pt idx="10">
                  <c:v>454</c:v>
                </c:pt>
                <c:pt idx="11">
                  <c:v>477</c:v>
                </c:pt>
                <c:pt idx="12">
                  <c:v>522</c:v>
                </c:pt>
                <c:pt idx="13">
                  <c:v>488</c:v>
                </c:pt>
                <c:pt idx="14">
                  <c:v>480</c:v>
                </c:pt>
                <c:pt idx="15">
                  <c:v>529</c:v>
                </c:pt>
                <c:pt idx="16">
                  <c:v>568</c:v>
                </c:pt>
                <c:pt idx="17">
                  <c:v>551</c:v>
                </c:pt>
              </c:numCache>
            </c:numRef>
          </c:val>
        </c:ser>
        <c:ser>
          <c:idx val="2"/>
          <c:order val="2"/>
          <c:tx>
            <c:strRef>
              <c:f>'2WR refs quarter'!$A$6</c:f>
              <c:strCache>
                <c:ptCount val="1"/>
                <c:pt idx="0">
                  <c:v>Colorectal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quarter'!$B$6:$T$6</c:f>
              <c:numCache>
                <c:formatCode>General</c:formatCode>
                <c:ptCount val="18"/>
                <c:pt idx="0">
                  <c:v>355</c:v>
                </c:pt>
                <c:pt idx="1">
                  <c:v>381</c:v>
                </c:pt>
                <c:pt idx="2">
                  <c:v>373</c:v>
                </c:pt>
                <c:pt idx="3">
                  <c:v>472</c:v>
                </c:pt>
                <c:pt idx="4">
                  <c:v>489</c:v>
                </c:pt>
                <c:pt idx="5">
                  <c:v>348</c:v>
                </c:pt>
                <c:pt idx="6">
                  <c:v>441</c:v>
                </c:pt>
                <c:pt idx="7">
                  <c:v>355</c:v>
                </c:pt>
                <c:pt idx="8">
                  <c:v>424</c:v>
                </c:pt>
                <c:pt idx="9">
                  <c:v>461</c:v>
                </c:pt>
                <c:pt idx="10">
                  <c:v>489</c:v>
                </c:pt>
                <c:pt idx="11">
                  <c:v>467</c:v>
                </c:pt>
                <c:pt idx="12">
                  <c:v>539</c:v>
                </c:pt>
                <c:pt idx="13">
                  <c:v>586</c:v>
                </c:pt>
                <c:pt idx="14">
                  <c:v>603</c:v>
                </c:pt>
                <c:pt idx="15">
                  <c:v>564</c:v>
                </c:pt>
                <c:pt idx="16">
                  <c:v>584</c:v>
                </c:pt>
                <c:pt idx="17">
                  <c:v>581</c:v>
                </c:pt>
              </c:numCache>
            </c:numRef>
          </c:val>
        </c:ser>
        <c:ser>
          <c:idx val="3"/>
          <c:order val="3"/>
          <c:tx>
            <c:strRef>
              <c:f>'2WR refs quarter'!$A$7</c:f>
              <c:strCache>
                <c:ptCount val="1"/>
                <c:pt idx="0">
                  <c:v>Gynaecology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quarter'!$B$7:$T$7</c:f>
              <c:numCache>
                <c:formatCode>General</c:formatCode>
                <c:ptCount val="18"/>
                <c:pt idx="0">
                  <c:v>264</c:v>
                </c:pt>
                <c:pt idx="1">
                  <c:v>284</c:v>
                </c:pt>
                <c:pt idx="2">
                  <c:v>287</c:v>
                </c:pt>
                <c:pt idx="3">
                  <c:v>273</c:v>
                </c:pt>
                <c:pt idx="4">
                  <c:v>262</c:v>
                </c:pt>
                <c:pt idx="5">
                  <c:v>268</c:v>
                </c:pt>
                <c:pt idx="6">
                  <c:v>287</c:v>
                </c:pt>
                <c:pt idx="7">
                  <c:v>274</c:v>
                </c:pt>
                <c:pt idx="8">
                  <c:v>301</c:v>
                </c:pt>
                <c:pt idx="9">
                  <c:v>314</c:v>
                </c:pt>
                <c:pt idx="10">
                  <c:v>355</c:v>
                </c:pt>
                <c:pt idx="11">
                  <c:v>370</c:v>
                </c:pt>
                <c:pt idx="12">
                  <c:v>321</c:v>
                </c:pt>
                <c:pt idx="13">
                  <c:v>356</c:v>
                </c:pt>
                <c:pt idx="14">
                  <c:v>387</c:v>
                </c:pt>
                <c:pt idx="15">
                  <c:v>327</c:v>
                </c:pt>
                <c:pt idx="16">
                  <c:v>361</c:v>
                </c:pt>
                <c:pt idx="17">
                  <c:v>362</c:v>
                </c:pt>
              </c:numCache>
            </c:numRef>
          </c:val>
        </c:ser>
        <c:ser>
          <c:idx val="4"/>
          <c:order val="4"/>
          <c:tx>
            <c:strRef>
              <c:f>'2WR refs quarter'!$A$8</c:f>
              <c:strCache>
                <c:ptCount val="1"/>
                <c:pt idx="0">
                  <c:v>Haematology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quarter'!$B$8:$T$8</c:f>
              <c:numCache>
                <c:formatCode>General</c:formatCode>
                <c:ptCount val="18"/>
                <c:pt idx="0">
                  <c:v>20</c:v>
                </c:pt>
                <c:pt idx="1">
                  <c:v>12</c:v>
                </c:pt>
                <c:pt idx="2">
                  <c:v>9</c:v>
                </c:pt>
                <c:pt idx="3">
                  <c:v>16</c:v>
                </c:pt>
                <c:pt idx="4">
                  <c:v>28</c:v>
                </c:pt>
                <c:pt idx="5">
                  <c:v>20</c:v>
                </c:pt>
                <c:pt idx="6">
                  <c:v>16</c:v>
                </c:pt>
                <c:pt idx="7">
                  <c:v>20</c:v>
                </c:pt>
                <c:pt idx="8">
                  <c:v>32</c:v>
                </c:pt>
                <c:pt idx="9">
                  <c:v>23</c:v>
                </c:pt>
                <c:pt idx="10">
                  <c:v>29</c:v>
                </c:pt>
                <c:pt idx="11">
                  <c:v>19</c:v>
                </c:pt>
                <c:pt idx="12">
                  <c:v>13</c:v>
                </c:pt>
                <c:pt idx="13">
                  <c:v>10</c:v>
                </c:pt>
                <c:pt idx="14">
                  <c:v>15</c:v>
                </c:pt>
                <c:pt idx="15">
                  <c:v>17</c:v>
                </c:pt>
                <c:pt idx="16">
                  <c:v>24</c:v>
                </c:pt>
                <c:pt idx="17">
                  <c:v>14</c:v>
                </c:pt>
              </c:numCache>
            </c:numRef>
          </c:val>
        </c:ser>
        <c:ser>
          <c:idx val="5"/>
          <c:order val="5"/>
          <c:tx>
            <c:strRef>
              <c:f>'2WR refs quarter'!$A$9</c:f>
              <c:strCache>
                <c:ptCount val="1"/>
                <c:pt idx="0">
                  <c:v>Head and Neck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quarter'!$B$9:$T$9</c:f>
              <c:numCache>
                <c:formatCode>General</c:formatCode>
                <c:ptCount val="18"/>
                <c:pt idx="0">
                  <c:v>249</c:v>
                </c:pt>
                <c:pt idx="1">
                  <c:v>262</c:v>
                </c:pt>
                <c:pt idx="2">
                  <c:v>260</c:v>
                </c:pt>
                <c:pt idx="3">
                  <c:v>287</c:v>
                </c:pt>
                <c:pt idx="4">
                  <c:v>303</c:v>
                </c:pt>
                <c:pt idx="5">
                  <c:v>323</c:v>
                </c:pt>
                <c:pt idx="6">
                  <c:v>320</c:v>
                </c:pt>
                <c:pt idx="7">
                  <c:v>336</c:v>
                </c:pt>
                <c:pt idx="8">
                  <c:v>393</c:v>
                </c:pt>
                <c:pt idx="9">
                  <c:v>365</c:v>
                </c:pt>
                <c:pt idx="10">
                  <c:v>434</c:v>
                </c:pt>
                <c:pt idx="11">
                  <c:v>402</c:v>
                </c:pt>
                <c:pt idx="12">
                  <c:v>414</c:v>
                </c:pt>
                <c:pt idx="13">
                  <c:v>431</c:v>
                </c:pt>
                <c:pt idx="14">
                  <c:v>428</c:v>
                </c:pt>
                <c:pt idx="15">
                  <c:v>430</c:v>
                </c:pt>
                <c:pt idx="16">
                  <c:v>507</c:v>
                </c:pt>
                <c:pt idx="17">
                  <c:v>464</c:v>
                </c:pt>
              </c:numCache>
            </c:numRef>
          </c:val>
        </c:ser>
        <c:ser>
          <c:idx val="6"/>
          <c:order val="6"/>
          <c:tx>
            <c:strRef>
              <c:f>'2WR refs quarter'!$A$10</c:f>
              <c:strCache>
                <c:ptCount val="1"/>
                <c:pt idx="0">
                  <c:v>Lung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quarter'!$B$10:$T$10</c:f>
              <c:numCache>
                <c:formatCode>General</c:formatCode>
                <c:ptCount val="18"/>
                <c:pt idx="0">
                  <c:v>100</c:v>
                </c:pt>
                <c:pt idx="1">
                  <c:v>112</c:v>
                </c:pt>
                <c:pt idx="2">
                  <c:v>107</c:v>
                </c:pt>
                <c:pt idx="3">
                  <c:v>112</c:v>
                </c:pt>
                <c:pt idx="4">
                  <c:v>128</c:v>
                </c:pt>
                <c:pt idx="5">
                  <c:v>143</c:v>
                </c:pt>
                <c:pt idx="6">
                  <c:v>127</c:v>
                </c:pt>
                <c:pt idx="7">
                  <c:v>120</c:v>
                </c:pt>
                <c:pt idx="8">
                  <c:v>149</c:v>
                </c:pt>
                <c:pt idx="9">
                  <c:v>185</c:v>
                </c:pt>
                <c:pt idx="10">
                  <c:v>134</c:v>
                </c:pt>
                <c:pt idx="11">
                  <c:v>125</c:v>
                </c:pt>
                <c:pt idx="12">
                  <c:v>162</c:v>
                </c:pt>
                <c:pt idx="13">
                  <c:v>139</c:v>
                </c:pt>
                <c:pt idx="14">
                  <c:v>114</c:v>
                </c:pt>
                <c:pt idx="15">
                  <c:v>130</c:v>
                </c:pt>
                <c:pt idx="16">
                  <c:v>170</c:v>
                </c:pt>
                <c:pt idx="17">
                  <c:v>131</c:v>
                </c:pt>
              </c:numCache>
            </c:numRef>
          </c:val>
        </c:ser>
        <c:ser>
          <c:idx val="7"/>
          <c:order val="7"/>
          <c:tx>
            <c:strRef>
              <c:f>'2WR refs quarter'!$A$11</c:f>
              <c:strCache>
                <c:ptCount val="1"/>
                <c:pt idx="0">
                  <c:v>Other 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quarter'!$B$11:$T$11</c:f>
              <c:numCache>
                <c:formatCode>General</c:formatCode>
                <c:ptCount val="18"/>
                <c:pt idx="0">
                  <c:v>21</c:v>
                </c:pt>
                <c:pt idx="1">
                  <c:v>10</c:v>
                </c:pt>
                <c:pt idx="2">
                  <c:v>13</c:v>
                </c:pt>
                <c:pt idx="3">
                  <c:v>14</c:v>
                </c:pt>
                <c:pt idx="4">
                  <c:v>13</c:v>
                </c:pt>
                <c:pt idx="5">
                  <c:v>5</c:v>
                </c:pt>
                <c:pt idx="6">
                  <c:v>9</c:v>
                </c:pt>
                <c:pt idx="7">
                  <c:v>13</c:v>
                </c:pt>
                <c:pt idx="8">
                  <c:v>9</c:v>
                </c:pt>
                <c:pt idx="9">
                  <c:v>8</c:v>
                </c:pt>
                <c:pt idx="10">
                  <c:v>13</c:v>
                </c:pt>
                <c:pt idx="11">
                  <c:v>7</c:v>
                </c:pt>
                <c:pt idx="12">
                  <c:v>9</c:v>
                </c:pt>
                <c:pt idx="13">
                  <c:v>5</c:v>
                </c:pt>
                <c:pt idx="14">
                  <c:v>7</c:v>
                </c:pt>
                <c:pt idx="15">
                  <c:v>8</c:v>
                </c:pt>
                <c:pt idx="16">
                  <c:v>4</c:v>
                </c:pt>
                <c:pt idx="17">
                  <c:v>4</c:v>
                </c:pt>
              </c:numCache>
            </c:numRef>
          </c:val>
        </c:ser>
        <c:ser>
          <c:idx val="8"/>
          <c:order val="8"/>
          <c:tx>
            <c:strRef>
              <c:f>'2WR refs quarter'!$A$12</c:f>
              <c:strCache>
                <c:ptCount val="1"/>
                <c:pt idx="0">
                  <c:v>Paediatrics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quarter'!$B$12:$T$12</c:f>
              <c:numCache>
                <c:formatCode>General</c:formatCode>
                <c:ptCount val="18"/>
                <c:pt idx="0">
                  <c:v>12</c:v>
                </c:pt>
                <c:pt idx="1">
                  <c:v>20</c:v>
                </c:pt>
                <c:pt idx="2">
                  <c:v>10</c:v>
                </c:pt>
                <c:pt idx="3">
                  <c:v>11</c:v>
                </c:pt>
                <c:pt idx="4">
                  <c:v>21</c:v>
                </c:pt>
                <c:pt idx="5">
                  <c:v>20</c:v>
                </c:pt>
                <c:pt idx="6">
                  <c:v>14</c:v>
                </c:pt>
                <c:pt idx="7">
                  <c:v>17</c:v>
                </c:pt>
                <c:pt idx="8">
                  <c:v>30</c:v>
                </c:pt>
                <c:pt idx="9">
                  <c:v>19</c:v>
                </c:pt>
                <c:pt idx="10">
                  <c:v>27</c:v>
                </c:pt>
                <c:pt idx="11">
                  <c:v>19</c:v>
                </c:pt>
                <c:pt idx="12">
                  <c:v>30</c:v>
                </c:pt>
                <c:pt idx="13">
                  <c:v>22</c:v>
                </c:pt>
                <c:pt idx="14">
                  <c:v>24</c:v>
                </c:pt>
                <c:pt idx="15">
                  <c:v>17</c:v>
                </c:pt>
                <c:pt idx="16">
                  <c:v>21</c:v>
                </c:pt>
                <c:pt idx="17">
                  <c:v>27</c:v>
                </c:pt>
              </c:numCache>
            </c:numRef>
          </c:val>
        </c:ser>
        <c:ser>
          <c:idx val="9"/>
          <c:order val="9"/>
          <c:tx>
            <c:strRef>
              <c:f>'2WR refs quarter'!$A$13</c:f>
              <c:strCache>
                <c:ptCount val="1"/>
                <c:pt idx="0">
                  <c:v>Sarcoma 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quarter'!$B$13:$T$13</c:f>
              <c:numCache>
                <c:formatCode>General</c:formatCode>
                <c:ptCount val="18"/>
                <c:pt idx="0">
                  <c:v>2</c:v>
                </c:pt>
                <c:pt idx="1">
                  <c:v>9</c:v>
                </c:pt>
                <c:pt idx="2">
                  <c:v>3</c:v>
                </c:pt>
                <c:pt idx="3">
                  <c:v>11</c:v>
                </c:pt>
                <c:pt idx="4">
                  <c:v>9</c:v>
                </c:pt>
                <c:pt idx="5">
                  <c:v>8</c:v>
                </c:pt>
                <c:pt idx="6">
                  <c:v>7</c:v>
                </c:pt>
                <c:pt idx="7">
                  <c:v>2</c:v>
                </c:pt>
                <c:pt idx="8">
                  <c:v>2</c:v>
                </c:pt>
                <c:pt idx="9">
                  <c:v>1</c:v>
                </c:pt>
                <c:pt idx="10">
                  <c:v>2</c:v>
                </c:pt>
                <c:pt idx="11">
                  <c:v>0</c:v>
                </c:pt>
                <c:pt idx="12">
                  <c:v>1</c:v>
                </c:pt>
                <c:pt idx="13">
                  <c:v>2</c:v>
                </c:pt>
                <c:pt idx="14">
                  <c:v>2</c:v>
                </c:pt>
                <c:pt idx="15">
                  <c:v>1</c:v>
                </c:pt>
                <c:pt idx="16">
                  <c:v>1</c:v>
                </c:pt>
                <c:pt idx="17">
                  <c:v>2</c:v>
                </c:pt>
              </c:numCache>
            </c:numRef>
          </c:val>
        </c:ser>
        <c:ser>
          <c:idx val="10"/>
          <c:order val="10"/>
          <c:tx>
            <c:strRef>
              <c:f>'2WR refs quarter'!$A$14</c:f>
              <c:strCache>
                <c:ptCount val="1"/>
                <c:pt idx="0">
                  <c:v>Skin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quarter'!$B$14:$T$14</c:f>
              <c:numCache>
                <c:formatCode>General</c:formatCode>
                <c:ptCount val="18"/>
                <c:pt idx="0">
                  <c:v>465</c:v>
                </c:pt>
                <c:pt idx="1">
                  <c:v>497</c:v>
                </c:pt>
                <c:pt idx="2">
                  <c:v>378</c:v>
                </c:pt>
                <c:pt idx="3">
                  <c:v>368</c:v>
                </c:pt>
                <c:pt idx="4">
                  <c:v>454</c:v>
                </c:pt>
                <c:pt idx="5">
                  <c:v>515</c:v>
                </c:pt>
                <c:pt idx="6">
                  <c:v>442</c:v>
                </c:pt>
                <c:pt idx="7">
                  <c:v>418</c:v>
                </c:pt>
                <c:pt idx="8">
                  <c:v>545</c:v>
                </c:pt>
                <c:pt idx="9">
                  <c:v>633</c:v>
                </c:pt>
                <c:pt idx="10">
                  <c:v>492</c:v>
                </c:pt>
                <c:pt idx="11">
                  <c:v>443</c:v>
                </c:pt>
                <c:pt idx="12">
                  <c:v>580</c:v>
                </c:pt>
                <c:pt idx="13">
                  <c:v>717</c:v>
                </c:pt>
                <c:pt idx="14">
                  <c:v>507</c:v>
                </c:pt>
                <c:pt idx="15">
                  <c:v>547</c:v>
                </c:pt>
                <c:pt idx="16">
                  <c:v>638</c:v>
                </c:pt>
                <c:pt idx="17">
                  <c:v>689</c:v>
                </c:pt>
              </c:numCache>
            </c:numRef>
          </c:val>
        </c:ser>
        <c:ser>
          <c:idx val="11"/>
          <c:order val="11"/>
          <c:tx>
            <c:strRef>
              <c:f>'2WR refs quarter'!$A$15</c:f>
              <c:strCache>
                <c:ptCount val="1"/>
                <c:pt idx="0">
                  <c:v>UGI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quarter'!$B$15:$T$15</c:f>
              <c:numCache>
                <c:formatCode>General</c:formatCode>
                <c:ptCount val="18"/>
                <c:pt idx="0">
                  <c:v>270</c:v>
                </c:pt>
                <c:pt idx="1">
                  <c:v>259</c:v>
                </c:pt>
                <c:pt idx="2">
                  <c:v>262</c:v>
                </c:pt>
                <c:pt idx="3">
                  <c:v>330</c:v>
                </c:pt>
                <c:pt idx="4">
                  <c:v>273</c:v>
                </c:pt>
                <c:pt idx="5">
                  <c:v>358</c:v>
                </c:pt>
                <c:pt idx="6">
                  <c:v>385</c:v>
                </c:pt>
                <c:pt idx="7">
                  <c:v>400</c:v>
                </c:pt>
                <c:pt idx="8">
                  <c:v>394</c:v>
                </c:pt>
                <c:pt idx="9">
                  <c:v>423</c:v>
                </c:pt>
                <c:pt idx="10">
                  <c:v>479</c:v>
                </c:pt>
                <c:pt idx="11">
                  <c:v>494</c:v>
                </c:pt>
                <c:pt idx="12">
                  <c:v>484</c:v>
                </c:pt>
                <c:pt idx="13">
                  <c:v>451</c:v>
                </c:pt>
                <c:pt idx="14">
                  <c:v>421</c:v>
                </c:pt>
                <c:pt idx="15">
                  <c:v>700</c:v>
                </c:pt>
                <c:pt idx="16">
                  <c:v>625</c:v>
                </c:pt>
                <c:pt idx="17">
                  <c:v>575</c:v>
                </c:pt>
              </c:numCache>
            </c:numRef>
          </c:val>
        </c:ser>
        <c:ser>
          <c:idx val="12"/>
          <c:order val="12"/>
          <c:tx>
            <c:strRef>
              <c:f>'2WR refs quarter'!$A$16</c:f>
              <c:strCache>
                <c:ptCount val="1"/>
                <c:pt idx="0">
                  <c:v>Urology</c:v>
                </c:pt>
              </c:strCache>
            </c:strRef>
          </c:tx>
          <c:cat>
            <c:strRef>
              <c:f>'2WR refs quarter'!$B$3:$T$3</c:f>
              <c:strCache>
                <c:ptCount val="18"/>
                <c:pt idx="0">
                  <c:v>Q1-2011</c:v>
                </c:pt>
                <c:pt idx="1">
                  <c:v>Q2-2011</c:v>
                </c:pt>
                <c:pt idx="2">
                  <c:v>Q3-2011</c:v>
                </c:pt>
                <c:pt idx="3">
                  <c:v>Q4-2011</c:v>
                </c:pt>
                <c:pt idx="4">
                  <c:v>Q1-2012</c:v>
                </c:pt>
                <c:pt idx="5">
                  <c:v>Q2-2012</c:v>
                </c:pt>
                <c:pt idx="6">
                  <c:v>Q3-2012</c:v>
                </c:pt>
                <c:pt idx="7">
                  <c:v>Q4-2012</c:v>
                </c:pt>
                <c:pt idx="8">
                  <c:v>Q1-2013</c:v>
                </c:pt>
                <c:pt idx="9">
                  <c:v>Q2-2013</c:v>
                </c:pt>
                <c:pt idx="10">
                  <c:v>Q3-2013</c:v>
                </c:pt>
                <c:pt idx="11">
                  <c:v>Q4-2013</c:v>
                </c:pt>
                <c:pt idx="12">
                  <c:v>Q1-2014</c:v>
                </c:pt>
                <c:pt idx="13">
                  <c:v>Q2-2014</c:v>
                </c:pt>
                <c:pt idx="14">
                  <c:v>Q3-2014</c:v>
                </c:pt>
                <c:pt idx="15">
                  <c:v>Q4-2014</c:v>
                </c:pt>
                <c:pt idx="16">
                  <c:v>Q1-2015</c:v>
                </c:pt>
                <c:pt idx="17">
                  <c:v>Q2-2015</c:v>
                </c:pt>
              </c:strCache>
            </c:strRef>
          </c:cat>
          <c:val>
            <c:numRef>
              <c:f>'2WR refs quarter'!$B$16:$T$16</c:f>
              <c:numCache>
                <c:formatCode>General</c:formatCode>
                <c:ptCount val="18"/>
                <c:pt idx="0">
                  <c:v>227</c:v>
                </c:pt>
                <c:pt idx="1">
                  <c:v>223</c:v>
                </c:pt>
                <c:pt idx="2">
                  <c:v>242</c:v>
                </c:pt>
                <c:pt idx="3">
                  <c:v>277</c:v>
                </c:pt>
                <c:pt idx="4">
                  <c:v>222</c:v>
                </c:pt>
                <c:pt idx="5">
                  <c:v>259</c:v>
                </c:pt>
                <c:pt idx="6">
                  <c:v>261</c:v>
                </c:pt>
                <c:pt idx="7">
                  <c:v>270</c:v>
                </c:pt>
                <c:pt idx="8">
                  <c:v>285</c:v>
                </c:pt>
                <c:pt idx="9">
                  <c:v>292</c:v>
                </c:pt>
                <c:pt idx="10">
                  <c:v>367</c:v>
                </c:pt>
                <c:pt idx="11">
                  <c:v>345</c:v>
                </c:pt>
                <c:pt idx="12">
                  <c:v>301</c:v>
                </c:pt>
                <c:pt idx="13">
                  <c:v>312</c:v>
                </c:pt>
                <c:pt idx="14">
                  <c:v>379</c:v>
                </c:pt>
                <c:pt idx="15">
                  <c:v>350</c:v>
                </c:pt>
                <c:pt idx="16">
                  <c:v>354</c:v>
                </c:pt>
                <c:pt idx="17">
                  <c:v>344</c:v>
                </c:pt>
              </c:numCache>
            </c:numRef>
          </c:val>
        </c:ser>
        <c:dLbls/>
        <c:gapWidth val="55"/>
        <c:overlap val="100"/>
        <c:axId val="129186432"/>
        <c:axId val="129192320"/>
      </c:barChart>
      <c:catAx>
        <c:axId val="12918643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29192320"/>
        <c:crosses val="autoZero"/>
        <c:auto val="1"/>
        <c:lblAlgn val="ctr"/>
        <c:lblOffset val="100"/>
      </c:catAx>
      <c:valAx>
        <c:axId val="12919232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291864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100228566669386"/>
          <c:y val="0.12930689354323424"/>
          <c:w val="0.17410011771447406"/>
          <c:h val="0.82970414610734378"/>
        </c:manualLayout>
      </c:layout>
      <c:txPr>
        <a:bodyPr/>
        <a:lstStyle/>
        <a:p>
          <a:pPr>
            <a:defRPr sz="600"/>
          </a:pPr>
          <a:endParaRPr lang="en-US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2WR into</a:t>
            </a:r>
            <a:r>
              <a:rPr lang="en-US" sz="1400" baseline="0"/>
              <a:t> </a:t>
            </a:r>
            <a:r>
              <a:rPr lang="en-US"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EAST LANCASHIRE NHS HOSPITALS TRUST</a:t>
            </a:r>
            <a:r>
              <a:rPr lang="en-US" sz="1400"/>
              <a:t> - estimated</a:t>
            </a:r>
          </a:p>
        </c:rich>
      </c:tx>
      <c:layout/>
    </c:title>
    <c:plotArea>
      <c:layout/>
      <c:barChart>
        <c:barDir val="col"/>
        <c:grouping val="stacked"/>
        <c:ser>
          <c:idx val="0"/>
          <c:order val="0"/>
          <c:tx>
            <c:strRef>
              <c:f>'CANCER SUMMARY v2'!$B$6</c:f>
              <c:strCache>
                <c:ptCount val="1"/>
                <c:pt idx="0">
                  <c:v>Brain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v2'!$B$7:$B$12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'CANCER SUMMARY v2'!$C$6</c:f>
              <c:strCache>
                <c:ptCount val="1"/>
                <c:pt idx="0">
                  <c:v>Breast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v2'!$C$7:$C$12</c:f>
              <c:numCache>
                <c:formatCode>General</c:formatCode>
                <c:ptCount val="6"/>
                <c:pt idx="0">
                  <c:v>4200</c:v>
                </c:pt>
                <c:pt idx="1">
                  <c:v>4326</c:v>
                </c:pt>
                <c:pt idx="2">
                  <c:v>4456</c:v>
                </c:pt>
                <c:pt idx="3">
                  <c:v>4590</c:v>
                </c:pt>
                <c:pt idx="4">
                  <c:v>4705</c:v>
                </c:pt>
                <c:pt idx="5">
                  <c:v>4799</c:v>
                </c:pt>
              </c:numCache>
            </c:numRef>
          </c:val>
        </c:ser>
        <c:ser>
          <c:idx val="2"/>
          <c:order val="2"/>
          <c:tx>
            <c:strRef>
              <c:f>'CANCER SUMMARY v2'!$D$6</c:f>
              <c:strCache>
                <c:ptCount val="1"/>
                <c:pt idx="0">
                  <c:v>Colorectal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v2'!$D$7:$D$12</c:f>
              <c:numCache>
                <c:formatCode>General</c:formatCode>
                <c:ptCount val="6"/>
                <c:pt idx="0">
                  <c:v>2508</c:v>
                </c:pt>
                <c:pt idx="1">
                  <c:v>3075</c:v>
                </c:pt>
                <c:pt idx="2">
                  <c:v>3770</c:v>
                </c:pt>
                <c:pt idx="3">
                  <c:v>4168</c:v>
                </c:pt>
                <c:pt idx="4">
                  <c:v>4608</c:v>
                </c:pt>
                <c:pt idx="5">
                  <c:v>5094</c:v>
                </c:pt>
              </c:numCache>
            </c:numRef>
          </c:val>
        </c:ser>
        <c:ser>
          <c:idx val="3"/>
          <c:order val="3"/>
          <c:tx>
            <c:strRef>
              <c:f>'CANCER SUMMARY v2'!$E$6</c:f>
              <c:strCache>
                <c:ptCount val="1"/>
                <c:pt idx="0">
                  <c:v>Gynaecology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v2'!$E$7:$E$12</c:f>
              <c:numCache>
                <c:formatCode>General</c:formatCode>
                <c:ptCount val="6"/>
                <c:pt idx="0">
                  <c:v>1429</c:v>
                </c:pt>
                <c:pt idx="1">
                  <c:v>1472</c:v>
                </c:pt>
                <c:pt idx="2">
                  <c:v>1516</c:v>
                </c:pt>
                <c:pt idx="3">
                  <c:v>1562</c:v>
                </c:pt>
                <c:pt idx="4">
                  <c:v>1601</c:v>
                </c:pt>
                <c:pt idx="5">
                  <c:v>1641</c:v>
                </c:pt>
              </c:numCache>
            </c:numRef>
          </c:val>
        </c:ser>
        <c:ser>
          <c:idx val="4"/>
          <c:order val="4"/>
          <c:tx>
            <c:strRef>
              <c:f>'CANCER SUMMARY v2'!$F$6</c:f>
              <c:strCache>
                <c:ptCount val="1"/>
                <c:pt idx="0">
                  <c:v>Haematology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v2'!$F$7:$F$12</c:f>
              <c:numCache>
                <c:formatCode>General</c:formatCode>
                <c:ptCount val="6"/>
                <c:pt idx="0">
                  <c:v>96</c:v>
                </c:pt>
                <c:pt idx="1">
                  <c:v>98</c:v>
                </c:pt>
                <c:pt idx="2">
                  <c:v>100</c:v>
                </c:pt>
                <c:pt idx="3">
                  <c:v>102</c:v>
                </c:pt>
                <c:pt idx="4">
                  <c:v>104</c:v>
                </c:pt>
                <c:pt idx="5">
                  <c:v>106</c:v>
                </c:pt>
              </c:numCache>
            </c:numRef>
          </c:val>
        </c:ser>
        <c:ser>
          <c:idx val="5"/>
          <c:order val="5"/>
          <c:tx>
            <c:strRef>
              <c:f>'CANCER SUMMARY v2'!$G$6</c:f>
              <c:strCache>
                <c:ptCount val="1"/>
                <c:pt idx="0">
                  <c:v>Head and Neck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v2'!$G$7:$G$12</c:f>
              <c:numCache>
                <c:formatCode>General</c:formatCode>
                <c:ptCount val="6"/>
                <c:pt idx="0">
                  <c:v>1832</c:v>
                </c:pt>
                <c:pt idx="1">
                  <c:v>2173</c:v>
                </c:pt>
                <c:pt idx="2">
                  <c:v>2577</c:v>
                </c:pt>
                <c:pt idx="3">
                  <c:v>2797</c:v>
                </c:pt>
                <c:pt idx="4">
                  <c:v>3036</c:v>
                </c:pt>
                <c:pt idx="5">
                  <c:v>3295</c:v>
                </c:pt>
              </c:numCache>
            </c:numRef>
          </c:val>
        </c:ser>
        <c:ser>
          <c:idx val="6"/>
          <c:order val="6"/>
          <c:tx>
            <c:strRef>
              <c:f>'CANCER SUMMARY v2'!$H$6</c:f>
              <c:strCache>
                <c:ptCount val="1"/>
                <c:pt idx="0">
                  <c:v>Lung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v2'!$H$7:$H$12</c:f>
              <c:numCache>
                <c:formatCode>General</c:formatCode>
                <c:ptCount val="6"/>
                <c:pt idx="0">
                  <c:v>612</c:v>
                </c:pt>
                <c:pt idx="1">
                  <c:v>677</c:v>
                </c:pt>
                <c:pt idx="2">
                  <c:v>748</c:v>
                </c:pt>
                <c:pt idx="3">
                  <c:v>797</c:v>
                </c:pt>
                <c:pt idx="4">
                  <c:v>849</c:v>
                </c:pt>
                <c:pt idx="5">
                  <c:v>904</c:v>
                </c:pt>
              </c:numCache>
            </c:numRef>
          </c:val>
        </c:ser>
        <c:ser>
          <c:idx val="7"/>
          <c:order val="7"/>
          <c:tx>
            <c:strRef>
              <c:f>'CANCER SUMMARY v2'!$I$6</c:f>
              <c:strCache>
                <c:ptCount val="1"/>
                <c:pt idx="0">
                  <c:v>Other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v2'!$I$7:$I$12</c:f>
              <c:numCache>
                <c:formatCode>General</c:formatCode>
                <c:ptCount val="6"/>
                <c:pt idx="0">
                  <c:v>38</c:v>
                </c:pt>
                <c:pt idx="1">
                  <c:v>39</c:v>
                </c:pt>
                <c:pt idx="2">
                  <c:v>40</c:v>
                </c:pt>
                <c:pt idx="3">
                  <c:v>41</c:v>
                </c:pt>
                <c:pt idx="4">
                  <c:v>42</c:v>
                </c:pt>
                <c:pt idx="5">
                  <c:v>43</c:v>
                </c:pt>
              </c:numCache>
            </c:numRef>
          </c:val>
        </c:ser>
        <c:ser>
          <c:idx val="8"/>
          <c:order val="8"/>
          <c:tx>
            <c:strRef>
              <c:f>'CANCER SUMMARY v2'!$J$6</c:f>
              <c:strCache>
                <c:ptCount val="1"/>
                <c:pt idx="0">
                  <c:v>Paediatric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v2'!$J$7:$J$12</c:f>
              <c:numCache>
                <c:formatCode>General</c:formatCode>
                <c:ptCount val="6"/>
                <c:pt idx="0">
                  <c:v>105</c:v>
                </c:pt>
                <c:pt idx="1">
                  <c:v>111</c:v>
                </c:pt>
                <c:pt idx="2">
                  <c:v>117</c:v>
                </c:pt>
                <c:pt idx="3">
                  <c:v>123</c:v>
                </c:pt>
                <c:pt idx="4">
                  <c:v>126</c:v>
                </c:pt>
                <c:pt idx="5">
                  <c:v>129</c:v>
                </c:pt>
              </c:numCache>
            </c:numRef>
          </c:val>
        </c:ser>
        <c:ser>
          <c:idx val="9"/>
          <c:order val="9"/>
          <c:tx>
            <c:strRef>
              <c:f>'CANCER SUMMARY v2'!$K$6</c:f>
              <c:strCache>
                <c:ptCount val="1"/>
                <c:pt idx="0">
                  <c:v>Sarcoma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v2'!$K$7:$K$12</c:f>
              <c:numCache>
                <c:formatCode>General</c:formatCode>
                <c:ptCount val="6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</c:numCache>
            </c:numRef>
          </c:val>
        </c:ser>
        <c:ser>
          <c:idx val="10"/>
          <c:order val="10"/>
          <c:tx>
            <c:strRef>
              <c:f>'CANCER SUMMARY v2'!$L$6</c:f>
              <c:strCache>
                <c:ptCount val="1"/>
                <c:pt idx="0">
                  <c:v>Skin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v2'!$L$7:$L$12</c:f>
              <c:numCache>
                <c:formatCode>General</c:formatCode>
                <c:ptCount val="6"/>
                <c:pt idx="0">
                  <c:v>2446</c:v>
                </c:pt>
                <c:pt idx="1">
                  <c:v>2704</c:v>
                </c:pt>
                <c:pt idx="2">
                  <c:v>2989</c:v>
                </c:pt>
                <c:pt idx="3">
                  <c:v>3304</c:v>
                </c:pt>
                <c:pt idx="4">
                  <c:v>3553</c:v>
                </c:pt>
                <c:pt idx="5">
                  <c:v>3821</c:v>
                </c:pt>
              </c:numCache>
            </c:numRef>
          </c:val>
        </c:ser>
        <c:ser>
          <c:idx val="11"/>
          <c:order val="11"/>
          <c:tx>
            <c:strRef>
              <c:f>'CANCER SUMMARY v2'!$M$6</c:f>
              <c:strCache>
                <c:ptCount val="1"/>
                <c:pt idx="0">
                  <c:v>Upper GI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v2'!$M$7:$M$12</c:f>
              <c:numCache>
                <c:formatCode>General</c:formatCode>
                <c:ptCount val="6"/>
                <c:pt idx="0">
                  <c:v>2214</c:v>
                </c:pt>
                <c:pt idx="1">
                  <c:v>2781</c:v>
                </c:pt>
                <c:pt idx="2">
                  <c:v>3494</c:v>
                </c:pt>
                <c:pt idx="3">
                  <c:v>4214</c:v>
                </c:pt>
                <c:pt idx="4">
                  <c:v>4870</c:v>
                </c:pt>
                <c:pt idx="5">
                  <c:v>5384</c:v>
                </c:pt>
              </c:numCache>
            </c:numRef>
          </c:val>
        </c:ser>
        <c:ser>
          <c:idx val="12"/>
          <c:order val="12"/>
          <c:tx>
            <c:strRef>
              <c:f>'CANCER SUMMARY v2'!$N$6</c:f>
              <c:strCache>
                <c:ptCount val="1"/>
                <c:pt idx="0">
                  <c:v>Urology</c:v>
                </c:pt>
              </c:strCache>
            </c:strRef>
          </c:tx>
          <c:cat>
            <c:strRef>
              <c:f>'CANCER SUMMARY v2'!$A$7:$A$12</c:f>
              <c:strCache>
                <c:ptCount val="6"/>
                <c:pt idx="0">
                  <c:v>Baseline</c:v>
                </c:pt>
                <c:pt idx="1">
                  <c:v>2016-17 estimated</c:v>
                </c:pt>
                <c:pt idx="2">
                  <c:v>2017-18  estimated</c:v>
                </c:pt>
                <c:pt idx="3">
                  <c:v>2018-19  estimated</c:v>
                </c:pt>
                <c:pt idx="4">
                  <c:v>2019-20 estimated</c:v>
                </c:pt>
                <c:pt idx="5">
                  <c:v>2020-21 estimated</c:v>
                </c:pt>
              </c:strCache>
            </c:strRef>
          </c:cat>
          <c:val>
            <c:numRef>
              <c:f>'CANCER SUMMARY v2'!$N$7:$N$12</c:f>
              <c:numCache>
                <c:formatCode>General</c:formatCode>
                <c:ptCount val="6"/>
                <c:pt idx="0">
                  <c:v>1438</c:v>
                </c:pt>
                <c:pt idx="1">
                  <c:v>1590</c:v>
                </c:pt>
                <c:pt idx="2">
                  <c:v>1758</c:v>
                </c:pt>
                <c:pt idx="3">
                  <c:v>1899</c:v>
                </c:pt>
                <c:pt idx="4">
                  <c:v>2004</c:v>
                </c:pt>
                <c:pt idx="5">
                  <c:v>2115</c:v>
                </c:pt>
              </c:numCache>
            </c:numRef>
          </c:val>
        </c:ser>
        <c:dLbls/>
        <c:gapWidth val="55"/>
        <c:overlap val="100"/>
        <c:axId val="129560576"/>
        <c:axId val="129562112"/>
      </c:barChart>
      <c:catAx>
        <c:axId val="129560576"/>
        <c:scaling>
          <c:orientation val="minMax"/>
        </c:scaling>
        <c:axPos val="b"/>
        <c:majorTickMark val="none"/>
        <c:tickLblPos val="nextTo"/>
        <c:crossAx val="129562112"/>
        <c:crosses val="autoZero"/>
        <c:auto val="1"/>
        <c:lblAlgn val="ctr"/>
        <c:lblOffset val="100"/>
      </c:catAx>
      <c:valAx>
        <c:axId val="12956211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29560576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Projected Increase in</a:t>
            </a:r>
            <a:r>
              <a:rPr lang="en-US" sz="1400" baseline="0"/>
              <a:t> Diagnostic</a:t>
            </a:r>
            <a:r>
              <a:rPr lang="en-US" sz="1400"/>
              <a:t> Demand in ELHT 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'CANCER SUMMARY v2'!$B$24</c:f>
              <c:strCache>
                <c:ptCount val="1"/>
                <c:pt idx="0">
                  <c:v>Baseline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v2'!$B$27:$B$36</c:f>
              <c:numCache>
                <c:formatCode>0</c:formatCode>
                <c:ptCount val="10"/>
                <c:pt idx="0">
                  <c:v>4592</c:v>
                </c:pt>
                <c:pt idx="1">
                  <c:v>33</c:v>
                </c:pt>
                <c:pt idx="2">
                  <c:v>3446</c:v>
                </c:pt>
                <c:pt idx="3">
                  <c:v>349</c:v>
                </c:pt>
                <c:pt idx="4">
                  <c:v>2451</c:v>
                </c:pt>
                <c:pt idx="5">
                  <c:v>839</c:v>
                </c:pt>
                <c:pt idx="6">
                  <c:v>764</c:v>
                </c:pt>
                <c:pt idx="7">
                  <c:v>60</c:v>
                </c:pt>
                <c:pt idx="8">
                  <c:v>3918</c:v>
                </c:pt>
                <c:pt idx="9">
                  <c:v>7247</c:v>
                </c:pt>
              </c:numCache>
            </c:numRef>
          </c:val>
        </c:ser>
        <c:ser>
          <c:idx val="1"/>
          <c:order val="1"/>
          <c:tx>
            <c:strRef>
              <c:f>'CANCER SUMMARY v2'!$C$24</c:f>
              <c:strCache>
                <c:ptCount val="1"/>
                <c:pt idx="0">
                  <c:v>2016-17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v2'!$C$27:$C$36</c:f>
              <c:numCache>
                <c:formatCode>0</c:formatCode>
                <c:ptCount val="10"/>
                <c:pt idx="0">
                  <c:v>5638</c:v>
                </c:pt>
                <c:pt idx="1">
                  <c:v>36</c:v>
                </c:pt>
                <c:pt idx="2">
                  <c:v>4007</c:v>
                </c:pt>
                <c:pt idx="3">
                  <c:v>415</c:v>
                </c:pt>
                <c:pt idx="4">
                  <c:v>2533</c:v>
                </c:pt>
                <c:pt idx="5">
                  <c:v>951</c:v>
                </c:pt>
                <c:pt idx="6">
                  <c:v>846</c:v>
                </c:pt>
                <c:pt idx="7">
                  <c:v>64</c:v>
                </c:pt>
                <c:pt idx="8">
                  <c:v>4524</c:v>
                </c:pt>
                <c:pt idx="9">
                  <c:v>7685</c:v>
                </c:pt>
              </c:numCache>
            </c:numRef>
          </c:val>
        </c:ser>
        <c:ser>
          <c:idx val="2"/>
          <c:order val="2"/>
          <c:tx>
            <c:strRef>
              <c:f>'CANCER SUMMARY v2'!$D$24</c:f>
              <c:strCache>
                <c:ptCount val="1"/>
                <c:pt idx="0">
                  <c:v>2017-18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v2'!$D$27:$D$36</c:f>
              <c:numCache>
                <c:formatCode>0</c:formatCode>
                <c:ptCount val="10"/>
                <c:pt idx="0">
                  <c:v>6932</c:v>
                </c:pt>
                <c:pt idx="1">
                  <c:v>42</c:v>
                </c:pt>
                <c:pt idx="2">
                  <c:v>4676</c:v>
                </c:pt>
                <c:pt idx="3">
                  <c:v>496</c:v>
                </c:pt>
                <c:pt idx="4">
                  <c:v>2621</c:v>
                </c:pt>
                <c:pt idx="5">
                  <c:v>1084</c:v>
                </c:pt>
                <c:pt idx="6">
                  <c:v>941</c:v>
                </c:pt>
                <c:pt idx="7">
                  <c:v>68</c:v>
                </c:pt>
                <c:pt idx="8">
                  <c:v>5248</c:v>
                </c:pt>
                <c:pt idx="9">
                  <c:v>8178</c:v>
                </c:pt>
              </c:numCache>
            </c:numRef>
          </c:val>
        </c:ser>
        <c:ser>
          <c:idx val="3"/>
          <c:order val="3"/>
          <c:tx>
            <c:strRef>
              <c:f>'CANCER SUMMARY v2'!$E$24</c:f>
              <c:strCache>
                <c:ptCount val="1"/>
                <c:pt idx="0">
                  <c:v>2018-19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v2'!$E$27:$E$36</c:f>
              <c:numCache>
                <c:formatCode>0</c:formatCode>
                <c:ptCount val="10"/>
                <c:pt idx="0">
                  <c:v>7970</c:v>
                </c:pt>
                <c:pt idx="1">
                  <c:v>47</c:v>
                </c:pt>
                <c:pt idx="2">
                  <c:v>5171</c:v>
                </c:pt>
                <c:pt idx="3">
                  <c:v>561</c:v>
                </c:pt>
                <c:pt idx="4">
                  <c:v>2710</c:v>
                </c:pt>
                <c:pt idx="5">
                  <c:v>1182</c:v>
                </c:pt>
                <c:pt idx="6">
                  <c:v>1016</c:v>
                </c:pt>
                <c:pt idx="7">
                  <c:v>72</c:v>
                </c:pt>
                <c:pt idx="8">
                  <c:v>5805</c:v>
                </c:pt>
                <c:pt idx="9">
                  <c:v>8607</c:v>
                </c:pt>
              </c:numCache>
            </c:numRef>
          </c:val>
        </c:ser>
        <c:ser>
          <c:idx val="4"/>
          <c:order val="4"/>
          <c:tx>
            <c:strRef>
              <c:f>'CANCER SUMMARY v2'!$F$24</c:f>
              <c:strCache>
                <c:ptCount val="1"/>
                <c:pt idx="0">
                  <c:v>2019-20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v2'!$F$27:$F$36</c:f>
              <c:numCache>
                <c:formatCode>0</c:formatCode>
                <c:ptCount val="10"/>
                <c:pt idx="0">
                  <c:v>8981</c:v>
                </c:pt>
                <c:pt idx="1">
                  <c:v>51</c:v>
                </c:pt>
                <c:pt idx="2">
                  <c:v>5649</c:v>
                </c:pt>
                <c:pt idx="3">
                  <c:v>624</c:v>
                </c:pt>
                <c:pt idx="4">
                  <c:v>2785</c:v>
                </c:pt>
                <c:pt idx="5">
                  <c:v>1274</c:v>
                </c:pt>
                <c:pt idx="6">
                  <c:v>1086</c:v>
                </c:pt>
                <c:pt idx="7">
                  <c:v>75</c:v>
                </c:pt>
                <c:pt idx="8">
                  <c:v>6340</c:v>
                </c:pt>
                <c:pt idx="9">
                  <c:v>8991</c:v>
                </c:pt>
              </c:numCache>
            </c:numRef>
          </c:val>
        </c:ser>
        <c:ser>
          <c:idx val="5"/>
          <c:order val="5"/>
          <c:tx>
            <c:strRef>
              <c:f>'CANCER SUMMARY v2'!$G$24</c:f>
              <c:strCache>
                <c:ptCount val="1"/>
                <c:pt idx="0">
                  <c:v>2020-21</c:v>
                </c:pt>
              </c:strCache>
            </c:strRef>
          </c:tx>
          <c:cat>
            <c:strRef>
              <c:f>'CANCER SUMMARY v2'!$A$27:$A$36</c:f>
              <c:strCache>
                <c:ptCount val="10"/>
                <c:pt idx="0">
                  <c:v>Endoscopies</c:v>
                </c:pt>
                <c:pt idx="1">
                  <c:v>Angiography</c:v>
                </c:pt>
                <c:pt idx="2">
                  <c:v>CT</c:v>
                </c:pt>
                <c:pt idx="3">
                  <c:v>Fluoroscopy</c:v>
                </c:pt>
                <c:pt idx="4">
                  <c:v>Mammography</c:v>
                </c:pt>
                <c:pt idx="5">
                  <c:v>MRI</c:v>
                </c:pt>
                <c:pt idx="6">
                  <c:v>Nuclear Medicine</c:v>
                </c:pt>
                <c:pt idx="7">
                  <c:v>Obstetrics</c:v>
                </c:pt>
                <c:pt idx="8">
                  <c:v>Radiology</c:v>
                </c:pt>
                <c:pt idx="9">
                  <c:v>Ultrasound</c:v>
                </c:pt>
              </c:strCache>
            </c:strRef>
          </c:cat>
          <c:val>
            <c:numRef>
              <c:f>'CANCER SUMMARY v2'!$G$27:$G$36</c:f>
              <c:numCache>
                <c:formatCode>0</c:formatCode>
                <c:ptCount val="10"/>
                <c:pt idx="0">
                  <c:v>9905</c:v>
                </c:pt>
                <c:pt idx="1">
                  <c:v>55</c:v>
                </c:pt>
                <c:pt idx="2">
                  <c:v>6125</c:v>
                </c:pt>
                <c:pt idx="3">
                  <c:v>680</c:v>
                </c:pt>
                <c:pt idx="4">
                  <c:v>2847</c:v>
                </c:pt>
                <c:pt idx="5">
                  <c:v>1367</c:v>
                </c:pt>
                <c:pt idx="6">
                  <c:v>1152</c:v>
                </c:pt>
                <c:pt idx="7">
                  <c:v>79</c:v>
                </c:pt>
                <c:pt idx="8">
                  <c:v>6858</c:v>
                </c:pt>
                <c:pt idx="9">
                  <c:v>9347</c:v>
                </c:pt>
              </c:numCache>
            </c:numRef>
          </c:val>
        </c:ser>
        <c:dLbls/>
        <c:axId val="129685760"/>
        <c:axId val="130527232"/>
      </c:barChart>
      <c:catAx>
        <c:axId val="129685760"/>
        <c:scaling>
          <c:orientation val="minMax"/>
        </c:scaling>
        <c:axPos val="b"/>
        <c:majorTickMark val="none"/>
        <c:tickLblPos val="nextTo"/>
        <c:crossAx val="130527232"/>
        <c:crosses val="autoZero"/>
        <c:auto val="1"/>
        <c:lblAlgn val="ctr"/>
        <c:lblOffset val="100"/>
      </c:catAx>
      <c:valAx>
        <c:axId val="130527232"/>
        <c:scaling>
          <c:orientation val="minMax"/>
        </c:scaling>
        <c:axPos val="l"/>
        <c:majorGridlines/>
        <c:numFmt formatCode="0" sourceLinked="1"/>
        <c:majorTickMark val="none"/>
        <c:tickLblPos val="nextTo"/>
        <c:crossAx val="12968576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Estimated total cost 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19698862642169729"/>
          <c:y val="0.19480351414406533"/>
          <c:w val="0.67739259336768964"/>
          <c:h val="0.59354622338874308"/>
        </c:manualLayout>
      </c:layout>
      <c:barChart>
        <c:barDir val="col"/>
        <c:grouping val="clustered"/>
        <c:ser>
          <c:idx val="0"/>
          <c:order val="0"/>
          <c:tx>
            <c:strRef>
              <c:f>'CANCER SUMMARY v2'!$A$57</c:f>
              <c:strCache>
                <c:ptCount val="1"/>
                <c:pt idx="0">
                  <c:v>Estimated total cost</c:v>
                </c:pt>
              </c:strCache>
            </c:strRef>
          </c:tx>
          <c:cat>
            <c:strRef>
              <c:f>'CANCER SUMMARY v2'!$A$58:$A$63</c:f>
              <c:strCache>
                <c:ptCount val="6"/>
                <c:pt idx="0">
                  <c:v>Baseline</c:v>
                </c:pt>
                <c:pt idx="1">
                  <c:v>2016/17</c:v>
                </c:pt>
                <c:pt idx="2">
                  <c:v>2017/18</c:v>
                </c:pt>
                <c:pt idx="3">
                  <c:v>2018/19</c:v>
                </c:pt>
                <c:pt idx="4">
                  <c:v>2019/20</c:v>
                </c:pt>
                <c:pt idx="5">
                  <c:v>2020/21</c:v>
                </c:pt>
              </c:strCache>
            </c:strRef>
          </c:cat>
          <c:val>
            <c:numRef>
              <c:f>'CANCER SUMMARY v2'!$B$54:$G$54</c:f>
              <c:numCache>
                <c:formatCode>_-"£"* #,##0_-;\-"£"* #,##0_-;_-"£"* "-"??_-;_-@_-</c:formatCode>
                <c:ptCount val="6"/>
                <c:pt idx="0">
                  <c:v>5778358.8000000007</c:v>
                </c:pt>
                <c:pt idx="1">
                  <c:v>6692376</c:v>
                </c:pt>
                <c:pt idx="2">
                  <c:v>7797478.3000000007</c:v>
                </c:pt>
                <c:pt idx="3">
                  <c:v>8669754.5</c:v>
                </c:pt>
                <c:pt idx="4">
                  <c:v>9509205.0999999978</c:v>
                </c:pt>
                <c:pt idx="5">
                  <c:v>10301301.699999997</c:v>
                </c:pt>
              </c:numCache>
            </c:numRef>
          </c:val>
        </c:ser>
        <c:dLbls/>
        <c:axId val="129679360"/>
        <c:axId val="129680896"/>
      </c:barChart>
      <c:catAx>
        <c:axId val="129679360"/>
        <c:scaling>
          <c:orientation val="minMax"/>
        </c:scaling>
        <c:axPos val="b"/>
        <c:tickLblPos val="nextTo"/>
        <c:crossAx val="129680896"/>
        <c:crosses val="autoZero"/>
        <c:auto val="1"/>
        <c:lblAlgn val="ctr"/>
        <c:lblOffset val="100"/>
      </c:catAx>
      <c:valAx>
        <c:axId val="129680896"/>
        <c:scaling>
          <c:orientation val="minMax"/>
        </c:scaling>
        <c:axPos val="l"/>
        <c:majorGridlines/>
        <c:numFmt formatCode="_-&quot;£&quot;* #,##0_-;\-&quot;£&quot;* #,##0_-;_-&quot;£&quot;* &quot;-&quot;??_-;_-@_-" sourceLinked="1"/>
        <c:tickLblPos val="nextTo"/>
        <c:crossAx val="129679360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9E97-83D7-4D9C-B300-FBB502A9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Clements Janet (ELCCG)</dc:creator>
  <cp:lastModifiedBy>Owner</cp:lastModifiedBy>
  <cp:revision>2</cp:revision>
  <dcterms:created xsi:type="dcterms:W3CDTF">2016-12-09T15:45:00Z</dcterms:created>
  <dcterms:modified xsi:type="dcterms:W3CDTF">2016-12-09T15:45:00Z</dcterms:modified>
</cp:coreProperties>
</file>